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RS"/>
        </w:rPr>
      </w:pPr>
    </w:p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CS"/>
        </w:rPr>
      </w:pPr>
      <w:r w:rsidRPr="007573ED">
        <w:rPr>
          <w:rFonts w:ascii="Arial" w:hAnsi="Arial" w:cs="Arial"/>
          <w:b/>
          <w:sz w:val="24"/>
          <w:szCs w:val="24"/>
          <w:lang w:val="sr-Cyrl-CS"/>
        </w:rPr>
        <w:t>УСТАНОВА НИШКИ КУЛТУРНИ ЦЕНТАР</w:t>
      </w:r>
    </w:p>
    <w:p w:rsidR="00A928CC" w:rsidRPr="00A33D73" w:rsidRDefault="00A83BFA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A33D73">
        <w:rPr>
          <w:rFonts w:ascii="Arial" w:hAnsi="Arial" w:cs="Arial"/>
          <w:sz w:val="24"/>
          <w:szCs w:val="24"/>
        </w:rPr>
        <w:t>472</w:t>
      </w:r>
    </w:p>
    <w:p w:rsidR="000D0240" w:rsidRPr="0021796C" w:rsidRDefault="00E948C1" w:rsidP="00ED7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21796C">
        <w:rPr>
          <w:rFonts w:ascii="Arial" w:hAnsi="Arial" w:cs="Arial"/>
          <w:sz w:val="24"/>
          <w:szCs w:val="24"/>
        </w:rPr>
        <w:t>19</w:t>
      </w:r>
      <w:r w:rsidR="002E6C6B">
        <w:rPr>
          <w:rFonts w:ascii="Arial" w:hAnsi="Arial" w:cs="Arial"/>
          <w:sz w:val="24"/>
          <w:szCs w:val="24"/>
          <w:lang w:val="sr-Cyrl-CS"/>
        </w:rPr>
        <w:t>.0</w:t>
      </w:r>
      <w:r w:rsidR="0021796C">
        <w:rPr>
          <w:rFonts w:ascii="Arial" w:hAnsi="Arial" w:cs="Arial"/>
          <w:sz w:val="24"/>
          <w:szCs w:val="24"/>
        </w:rPr>
        <w:t>6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21796C">
        <w:rPr>
          <w:rFonts w:ascii="Arial" w:hAnsi="Arial" w:cs="Arial"/>
          <w:sz w:val="24"/>
          <w:szCs w:val="24"/>
        </w:rPr>
        <w:t>6</w:t>
      </w:r>
    </w:p>
    <w:p w:rsidR="00A928CC" w:rsidRDefault="00431BFF" w:rsidP="0021796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</w:t>
      </w:r>
      <w:r w:rsidR="00A33D73">
        <w:rPr>
          <w:rFonts w:ascii="Arial" w:hAnsi="Arial" w:cs="Arial"/>
          <w:sz w:val="24"/>
          <w:szCs w:val="24"/>
        </w:rPr>
        <w:t>koja</w:t>
      </w:r>
      <w:r w:rsidR="0021796C">
        <w:rPr>
          <w:rFonts w:ascii="Arial" w:hAnsi="Arial" w:cs="Arial"/>
          <w:sz w:val="24"/>
          <w:szCs w:val="24"/>
        </w:rPr>
        <w:t xml:space="preserve"> je </w:t>
      </w:r>
      <w:r w:rsidR="0021796C">
        <w:rPr>
          <w:rFonts w:ascii="Arial" w:hAnsi="Arial" w:cs="Arial"/>
          <w:sz w:val="24"/>
          <w:szCs w:val="24"/>
          <w:lang w:val="sr-Cyrl-RS"/>
        </w:rPr>
        <w:t xml:space="preserve">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5D50A6">
        <w:rPr>
          <w:rFonts w:ascii="Arial" w:hAnsi="Arial" w:cs="Arial"/>
          <w:sz w:val="24"/>
          <w:szCs w:val="24"/>
          <w:lang w:val="sr-Cyrl-CS"/>
        </w:rPr>
        <w:t>470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1796C">
        <w:rPr>
          <w:rFonts w:ascii="Arial" w:hAnsi="Arial" w:cs="Arial"/>
          <w:sz w:val="24"/>
          <w:szCs w:val="24"/>
        </w:rPr>
        <w:t>1</w:t>
      </w:r>
      <w:r w:rsidR="0021796C">
        <w:rPr>
          <w:rFonts w:ascii="Arial" w:hAnsi="Arial" w:cs="Arial"/>
          <w:sz w:val="24"/>
          <w:szCs w:val="24"/>
          <w:lang w:val="sr-Cyrl-RS"/>
        </w:rPr>
        <w:t>9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21796C" w:rsidRDefault="00A928CC" w:rsidP="00C549CB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1796C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21796C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21796C" w:rsidRPr="0021796C">
        <w:rPr>
          <w:rFonts w:ascii="Arial" w:hAnsi="Arial" w:cs="Arial"/>
          <w:b/>
          <w:sz w:val="24"/>
          <w:szCs w:val="24"/>
          <w:lang w:val="sr-Cyrl-RS"/>
        </w:rPr>
        <w:t>41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21796C" w:rsidRDefault="00821411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21796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</w:t>
            </w:r>
            <w:r w:rsidR="00B54A36" w:rsidRPr="0021796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родукцијски послови за серијал „Историја Ниша“</w:t>
            </w:r>
          </w:p>
          <w:p w:rsidR="0071593A" w:rsidRPr="0021796C" w:rsidRDefault="0071593A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B54A36" w:rsidRDefault="00B54A36" w:rsidP="00B54A36">
            <w:pPr>
              <w:rPr>
                <w:rFonts w:ascii="Arial" w:hAnsi="Arial" w:cs="Arial"/>
                <w:sz w:val="24"/>
                <w:szCs w:val="24"/>
              </w:rPr>
            </w:pPr>
            <w:r w:rsidRPr="004C7E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Понуђач се обавезује да</w:t>
            </w:r>
            <w:r w:rsidRPr="00B54A3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:</w:t>
            </w:r>
          </w:p>
          <w:p w:rsidR="004C7E44" w:rsidRDefault="004C7E44" w:rsidP="00B54A36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Изради 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 xml:space="preserve">сценарио за </w:t>
            </w:r>
            <w:r w:rsidRPr="00D761A9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две епизоде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документарно образовне серије „Историја</w:t>
            </w:r>
            <w:r w:rsidRPr="00D76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Ниша</w:t>
            </w:r>
            <w:r w:rsidR="000C570C" w:rsidRPr="00D761A9">
              <w:rPr>
                <w:rFonts w:ascii="Arial" w:hAnsi="Arial" w:cs="Arial"/>
                <w:sz w:val="24"/>
                <w:szCs w:val="24"/>
              </w:rPr>
              <w:t>“</w:t>
            </w:r>
            <w:r w:rsidR="000C570C" w:rsidRPr="00D761A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друга сезон</w:t>
            </w:r>
            <w:r w:rsidR="000C570C" w:rsidRPr="00D761A9">
              <w:rPr>
                <w:rFonts w:ascii="Arial" w:hAnsi="Arial" w:cs="Arial"/>
                <w:sz w:val="24"/>
                <w:szCs w:val="24"/>
              </w:rPr>
              <w:t>a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Изради књигу снимања;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Обиђе и припреми локације за снимање;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Обави</w:t>
            </w:r>
            <w:r w:rsidRPr="00D76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разговор са потенцијалним саговорницима;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Одабере и припреми саговорнике;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Изради продукцију </w:t>
            </w:r>
            <w:r w:rsidRPr="00D761A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>снимање на терену, преглед и одабир снимљеног материјала и монтажа</w:t>
            </w:r>
            <w:r w:rsidRPr="00D761A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4C7E44" w:rsidRPr="00D761A9" w:rsidRDefault="004C7E44" w:rsidP="00D761A9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>Одради компоновање оригиналне музике;</w:t>
            </w:r>
          </w:p>
          <w:p w:rsidR="004C7E44" w:rsidRPr="00D761A9" w:rsidRDefault="004C7E44" w:rsidP="004C7E44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Изради постпродукцију </w:t>
            </w:r>
            <w:r w:rsidRPr="00D761A9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761A9">
              <w:rPr>
                <w:rFonts w:ascii="Arial" w:hAnsi="Arial" w:cs="Arial"/>
                <w:sz w:val="24"/>
                <w:szCs w:val="24"/>
                <w:lang w:val="sr-Cyrl-RS"/>
              </w:rPr>
              <w:t>колор корекција, дизајн звука, израда графике, шпице и одјавног рола</w:t>
            </w:r>
            <w:r w:rsidRPr="00D761A9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D761A9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4C7E44" w:rsidRPr="00D761A9" w:rsidRDefault="004C7E44" w:rsidP="00B54A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593A" w:rsidRPr="0071593A" w:rsidRDefault="0071593A" w:rsidP="0021796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21796C" w:rsidRDefault="0021796C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D20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22</w:t>
            </w:r>
            <w:r w:rsidR="00B54A36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22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.06.2026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 године у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је понуда поднета по истеку наведеног времена и сата за доставу сматраће се неблаговременом и биће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C65D16" w:rsidRDefault="00C65D1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10 дана по потписивању Уговора</w:t>
            </w:r>
          </w:p>
          <w:p w:rsidR="0071593A" w:rsidRPr="000B53D3" w:rsidRDefault="00A35F49" w:rsidP="00BA7F1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A35F49" w:rsidRP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E5365C" w:rsidRDefault="00E5365C">
      <w:pPr>
        <w:rPr>
          <w:rFonts w:ascii="Arial" w:hAnsi="Arial" w:cs="Arial"/>
          <w:sz w:val="24"/>
          <w:szCs w:val="24"/>
          <w:lang w:val="sr-Cyrl-RS"/>
        </w:rPr>
      </w:pPr>
    </w:p>
    <w:p w:rsidR="00E5365C" w:rsidRPr="00E5365C" w:rsidRDefault="00E5365C">
      <w:pPr>
        <w:rPr>
          <w:rFonts w:ascii="Arial" w:hAnsi="Arial" w:cs="Arial"/>
          <w:sz w:val="24"/>
          <w:szCs w:val="24"/>
          <w:lang w:val="sr-Cyrl-RS"/>
        </w:rPr>
      </w:pPr>
    </w:p>
    <w:p w:rsidR="009572C5" w:rsidRPr="0071593A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8D4724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bookmarkStart w:id="0" w:name="_GoBack"/>
      <w:r w:rsidRPr="008D4724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bookmarkEnd w:id="0"/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C65D16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821411">
        <w:rPr>
          <w:rFonts w:ascii="Arial" w:hAnsi="Arial" w:cs="Arial"/>
          <w:sz w:val="24"/>
          <w:szCs w:val="24"/>
          <w:lang w:val="sr-Cyrl-CS"/>
        </w:rPr>
        <w:t xml:space="preserve">ДМЕТА НАБАВКЕ – </w:t>
      </w:r>
      <w:r w:rsidR="00821411" w:rsidRPr="00C65D16">
        <w:rPr>
          <w:rFonts w:ascii="Arial" w:hAnsi="Arial" w:cs="Arial"/>
          <w:b/>
          <w:sz w:val="24"/>
          <w:szCs w:val="24"/>
          <w:lang w:val="sr-Cyrl-CS"/>
        </w:rPr>
        <w:t>П</w:t>
      </w:r>
      <w:r w:rsidR="00B54A36" w:rsidRPr="00C65D16">
        <w:rPr>
          <w:rFonts w:ascii="Arial" w:hAnsi="Arial" w:cs="Arial"/>
          <w:b/>
          <w:sz w:val="24"/>
          <w:szCs w:val="24"/>
          <w:lang w:val="sr-Cyrl-CS"/>
        </w:rPr>
        <w:t>родукцијски послови за серијал „Историја Ниша“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Pr="0051767F" w:rsidRDefault="0052585F" w:rsidP="0052585F">
      <w:pPr>
        <w:rPr>
          <w:rFonts w:ascii="Times New Roman" w:hAnsi="Times New Roman" w:cs="Times New Roman"/>
          <w:b/>
          <w:sz w:val="24"/>
          <w:szCs w:val="24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792CBB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F25274" w:rsidRPr="00F25274" w:rsidRDefault="00E13F57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51767F" w:rsidRPr="00F25274" w:rsidRDefault="00984AB0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Рок важења понуде не може бити краћи од </w:t>
      </w:r>
      <w:r w:rsidR="0051767F">
        <w:rPr>
          <w:rFonts w:ascii="Times New Roman" w:hAnsi="Times New Roman" w:cs="Times New Roman"/>
          <w:sz w:val="28"/>
          <w:szCs w:val="28"/>
          <w:lang w:val="sr-Cyrl-CS"/>
        </w:rPr>
        <w:t>30 дана од дана отварања понуда</w:t>
      </w:r>
      <w:r w:rsidR="00F25274">
        <w:rPr>
          <w:rFonts w:ascii="Times New Roman" w:hAnsi="Times New Roman" w:cs="Times New Roman"/>
          <w:sz w:val="28"/>
          <w:szCs w:val="28"/>
        </w:rPr>
        <w:t>.</w:t>
      </w:r>
    </w:p>
    <w:p w:rsidR="0051767F" w:rsidRPr="0051767F" w:rsidRDefault="0051767F" w:rsidP="0051767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51767F" w:rsidRDefault="0051767F" w:rsidP="005176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 у тренутку закључења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наручиоцу,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једну бланко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испуњење уговорних обавеза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, која представља средство </w:t>
      </w:r>
      <w:r>
        <w:rPr>
          <w:rFonts w:ascii="Times New Roman" w:hAnsi="Times New Roman" w:cs="Times New Roman"/>
          <w:sz w:val="28"/>
          <w:szCs w:val="28"/>
          <w:lang w:val="sr-Cyrl-CS"/>
        </w:rPr>
        <w:t>финансијског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обезбеђења и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51767F" w:rsidRDefault="0051767F" w:rsidP="005176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51767F" w:rsidRPr="007D060D" w:rsidRDefault="0051767F" w:rsidP="005176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51767F" w:rsidRDefault="0051767F" w:rsidP="005176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</w:t>
      </w:r>
      <w:r>
        <w:rPr>
          <w:rFonts w:ascii="Times New Roman" w:hAnsi="Times New Roman" w:cs="Times New Roman"/>
          <w:sz w:val="28"/>
          <w:szCs w:val="28"/>
        </w:rPr>
        <w:t xml:space="preserve"> 95/2025)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51767F" w:rsidRPr="00F25274" w:rsidRDefault="0051767F" w:rsidP="00F252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51767F" w:rsidRPr="002773E7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</w:t>
      </w:r>
      <w:r w:rsidR="00AB30E4">
        <w:rPr>
          <w:rFonts w:ascii="Times New Roman" w:hAnsi="Times New Roman" w:cs="Times New Roman"/>
          <w:sz w:val="28"/>
          <w:szCs w:val="28"/>
          <w:lang w:val="sr-Cyrl-CS"/>
        </w:rPr>
        <w:t xml:space="preserve">3/14 – др.закон, 5/15, 44/18 </w:t>
      </w:r>
      <w:r w:rsidR="00AB30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95/18</w:t>
      </w:r>
      <w:r w:rsidR="00AB30E4">
        <w:rPr>
          <w:rFonts w:ascii="Times New Roman" w:hAnsi="Times New Roman" w:cs="Times New Roman"/>
          <w:sz w:val="28"/>
          <w:szCs w:val="28"/>
        </w:rPr>
        <w:t xml:space="preserve">, 91/19,109/21 </w:t>
      </w:r>
      <w:r w:rsidR="00AB30E4">
        <w:rPr>
          <w:rFonts w:ascii="Times New Roman" w:hAnsi="Times New Roman" w:cs="Times New Roman"/>
          <w:sz w:val="28"/>
          <w:szCs w:val="28"/>
          <w:lang w:val="sr-Cyrl-RS"/>
        </w:rPr>
        <w:t>и 19/25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AB30E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C570C"/>
    <w:rsid w:val="000D0240"/>
    <w:rsid w:val="000D7FD3"/>
    <w:rsid w:val="000E3DB4"/>
    <w:rsid w:val="00142036"/>
    <w:rsid w:val="00170C0A"/>
    <w:rsid w:val="001E1779"/>
    <w:rsid w:val="0021796C"/>
    <w:rsid w:val="00270A0C"/>
    <w:rsid w:val="0027296C"/>
    <w:rsid w:val="002773E7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3E6B18"/>
    <w:rsid w:val="0040164A"/>
    <w:rsid w:val="00416D33"/>
    <w:rsid w:val="004179B7"/>
    <w:rsid w:val="00431BFF"/>
    <w:rsid w:val="00456C08"/>
    <w:rsid w:val="00462C17"/>
    <w:rsid w:val="00467B91"/>
    <w:rsid w:val="004B037E"/>
    <w:rsid w:val="004B54E2"/>
    <w:rsid w:val="004C7E44"/>
    <w:rsid w:val="0051767F"/>
    <w:rsid w:val="00523C7E"/>
    <w:rsid w:val="0052585F"/>
    <w:rsid w:val="00550805"/>
    <w:rsid w:val="005916CF"/>
    <w:rsid w:val="005D0BFF"/>
    <w:rsid w:val="005D2192"/>
    <w:rsid w:val="005D50A6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573ED"/>
    <w:rsid w:val="007644BA"/>
    <w:rsid w:val="00786C2F"/>
    <w:rsid w:val="00792CBB"/>
    <w:rsid w:val="00796800"/>
    <w:rsid w:val="00796A0E"/>
    <w:rsid w:val="007D060D"/>
    <w:rsid w:val="007D635C"/>
    <w:rsid w:val="007E39E1"/>
    <w:rsid w:val="00821411"/>
    <w:rsid w:val="00822D9A"/>
    <w:rsid w:val="008D4724"/>
    <w:rsid w:val="008E6346"/>
    <w:rsid w:val="008F0925"/>
    <w:rsid w:val="00900EF9"/>
    <w:rsid w:val="009165D3"/>
    <w:rsid w:val="00945272"/>
    <w:rsid w:val="009572C5"/>
    <w:rsid w:val="00966E21"/>
    <w:rsid w:val="00984AB0"/>
    <w:rsid w:val="00985F25"/>
    <w:rsid w:val="009C3A81"/>
    <w:rsid w:val="009C7BB7"/>
    <w:rsid w:val="009E1D64"/>
    <w:rsid w:val="009E3332"/>
    <w:rsid w:val="00A33D73"/>
    <w:rsid w:val="00A35F49"/>
    <w:rsid w:val="00A412D3"/>
    <w:rsid w:val="00A4669F"/>
    <w:rsid w:val="00A83BFA"/>
    <w:rsid w:val="00A928CC"/>
    <w:rsid w:val="00AB30E4"/>
    <w:rsid w:val="00B050A7"/>
    <w:rsid w:val="00B31980"/>
    <w:rsid w:val="00B32764"/>
    <w:rsid w:val="00B54A36"/>
    <w:rsid w:val="00B808C4"/>
    <w:rsid w:val="00B80A82"/>
    <w:rsid w:val="00BA7F17"/>
    <w:rsid w:val="00BB2F6D"/>
    <w:rsid w:val="00BB6830"/>
    <w:rsid w:val="00BB7AD5"/>
    <w:rsid w:val="00C17EDC"/>
    <w:rsid w:val="00C21DB1"/>
    <w:rsid w:val="00C32EF8"/>
    <w:rsid w:val="00C50A07"/>
    <w:rsid w:val="00C5403B"/>
    <w:rsid w:val="00C549CB"/>
    <w:rsid w:val="00C65D16"/>
    <w:rsid w:val="00C77E9E"/>
    <w:rsid w:val="00CD25E9"/>
    <w:rsid w:val="00D20BEB"/>
    <w:rsid w:val="00D256CF"/>
    <w:rsid w:val="00D761A9"/>
    <w:rsid w:val="00DA70E5"/>
    <w:rsid w:val="00E121C3"/>
    <w:rsid w:val="00E13F57"/>
    <w:rsid w:val="00E5365C"/>
    <w:rsid w:val="00E70D58"/>
    <w:rsid w:val="00E8027C"/>
    <w:rsid w:val="00E8551A"/>
    <w:rsid w:val="00E948C1"/>
    <w:rsid w:val="00ED76F3"/>
    <w:rsid w:val="00F006CD"/>
    <w:rsid w:val="00F25274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48DB-E11B-4B4D-B8BE-46E3F06B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219</cp:revision>
  <cp:lastPrinted>2025-04-30T10:25:00Z</cp:lastPrinted>
  <dcterms:created xsi:type="dcterms:W3CDTF">2025-03-10T07:59:00Z</dcterms:created>
  <dcterms:modified xsi:type="dcterms:W3CDTF">2026-06-19T09:01:00Z</dcterms:modified>
</cp:coreProperties>
</file>