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7F0A8F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855E02" w:rsidRDefault="007C02F4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855E02">
        <w:rPr>
          <w:rFonts w:ascii="Arial" w:hAnsi="Arial" w:cs="Arial"/>
          <w:sz w:val="24"/>
          <w:szCs w:val="24"/>
          <w:lang w:val="sr-Cyrl-RS"/>
        </w:rPr>
        <w:t>79</w:t>
      </w:r>
    </w:p>
    <w:p w:rsidR="000D0240" w:rsidRPr="00E73BB6" w:rsidRDefault="007C02F4" w:rsidP="00BD0E0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855E02">
        <w:rPr>
          <w:rFonts w:ascii="Arial" w:hAnsi="Arial" w:cs="Arial"/>
          <w:sz w:val="24"/>
          <w:szCs w:val="24"/>
          <w:lang w:val="sr-Cyrl-RS"/>
        </w:rPr>
        <w:t>09</w:t>
      </w:r>
      <w:r w:rsidR="00855E02">
        <w:rPr>
          <w:rFonts w:ascii="Arial" w:hAnsi="Arial" w:cs="Arial"/>
          <w:sz w:val="24"/>
          <w:szCs w:val="24"/>
          <w:lang w:val="sr-Cyrl-CS"/>
        </w:rPr>
        <w:t>.03</w:t>
      </w:r>
      <w:r w:rsidR="00BD0E0A">
        <w:rPr>
          <w:rFonts w:ascii="Arial" w:hAnsi="Arial" w:cs="Arial"/>
          <w:sz w:val="24"/>
          <w:szCs w:val="24"/>
          <w:lang w:val="sr-Cyrl-CS"/>
        </w:rPr>
        <w:t>.202</w:t>
      </w:r>
      <w:r w:rsidR="00855E02">
        <w:rPr>
          <w:rFonts w:ascii="Arial" w:hAnsi="Arial" w:cs="Arial"/>
          <w:sz w:val="24"/>
          <w:szCs w:val="24"/>
          <w:lang w:val="sr-Cyrl-CS"/>
        </w:rPr>
        <w:t>6</w:t>
      </w:r>
    </w:p>
    <w:p w:rsidR="00BD0E0A" w:rsidRPr="00BD0E0A" w:rsidRDefault="00BD0E0A" w:rsidP="00BD0E0A">
      <w:pPr>
        <w:rPr>
          <w:rFonts w:ascii="Arial" w:hAnsi="Arial" w:cs="Arial"/>
          <w:sz w:val="24"/>
          <w:szCs w:val="24"/>
          <w:lang w:val="sr-Cyrl-CS"/>
        </w:rPr>
      </w:pPr>
    </w:p>
    <w:p w:rsidR="000D0240" w:rsidRDefault="00BA1CD5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 основу члана 27 став 1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 w:rsidR="00BD0E0A">
        <w:rPr>
          <w:rFonts w:ascii="Arial" w:hAnsi="Arial" w:cs="Arial"/>
          <w:sz w:val="24"/>
          <w:szCs w:val="24"/>
          <w:lang w:val="sr-Cyrl-CS"/>
        </w:rPr>
        <w:t xml:space="preserve">римењује бр. </w:t>
      </w:r>
      <w:r w:rsidR="00855E02">
        <w:rPr>
          <w:rFonts w:ascii="Arial" w:hAnsi="Arial" w:cs="Arial"/>
          <w:sz w:val="24"/>
          <w:szCs w:val="24"/>
          <w:lang w:val="sr-Cyrl-RS"/>
        </w:rPr>
        <w:t>77</w:t>
      </w:r>
      <w:r w:rsidR="00BD0E0A">
        <w:rPr>
          <w:rFonts w:ascii="Arial" w:hAnsi="Arial" w:cs="Arial"/>
          <w:sz w:val="24"/>
          <w:szCs w:val="24"/>
          <w:lang w:val="sr-Cyrl-CS"/>
        </w:rPr>
        <w:t xml:space="preserve"> од </w:t>
      </w:r>
      <w:r w:rsidR="00855E02">
        <w:rPr>
          <w:rFonts w:ascii="Arial" w:hAnsi="Arial" w:cs="Arial"/>
          <w:sz w:val="24"/>
          <w:szCs w:val="24"/>
          <w:lang w:val="sr-Cyrl-RS"/>
        </w:rPr>
        <w:t>09</w:t>
      </w:r>
      <w:r w:rsidR="00855E02">
        <w:rPr>
          <w:rFonts w:ascii="Arial" w:hAnsi="Arial" w:cs="Arial"/>
          <w:sz w:val="24"/>
          <w:szCs w:val="24"/>
          <w:lang w:val="sr-Cyrl-CS"/>
        </w:rPr>
        <w:t>.03</w:t>
      </w:r>
      <w:r w:rsidR="00BD0E0A">
        <w:rPr>
          <w:rFonts w:ascii="Arial" w:hAnsi="Arial" w:cs="Arial"/>
          <w:sz w:val="24"/>
          <w:szCs w:val="24"/>
          <w:lang w:val="sr-Cyrl-CS"/>
        </w:rPr>
        <w:t>.202</w:t>
      </w:r>
      <w:r w:rsidR="00855E02">
        <w:rPr>
          <w:rFonts w:ascii="Arial" w:hAnsi="Arial" w:cs="Arial"/>
          <w:sz w:val="24"/>
          <w:szCs w:val="24"/>
          <w:lang w:val="sr-Cyrl-CS"/>
        </w:rPr>
        <w:t>6</w:t>
      </w:r>
      <w:r>
        <w:rPr>
          <w:rFonts w:ascii="Arial" w:hAnsi="Arial" w:cs="Arial"/>
          <w:sz w:val="24"/>
          <w:szCs w:val="24"/>
          <w:lang w:val="sr-Cyrl-CS"/>
        </w:rPr>
        <w:t>. године</w:t>
      </w:r>
      <w:r w:rsidR="00E73BB6">
        <w:rPr>
          <w:rFonts w:ascii="Arial" w:hAnsi="Arial" w:cs="Arial"/>
          <w:sz w:val="24"/>
          <w:szCs w:val="24"/>
          <w:lang w:val="sr-Cyrl-CS"/>
        </w:rPr>
        <w:t xml:space="preserve">  у</w:t>
      </w:r>
      <w:r w:rsidR="00A928CC">
        <w:rPr>
          <w:rFonts w:ascii="Arial" w:hAnsi="Arial" w:cs="Arial"/>
          <w:sz w:val="24"/>
          <w:szCs w:val="24"/>
          <w:lang w:val="sr-Cyrl-CS"/>
        </w:rPr>
        <w:t>пућујемо вам: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966E21" w:rsidRPr="00BD0E0A" w:rsidRDefault="00A928CC" w:rsidP="00BD0E0A">
      <w:pPr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855E02">
        <w:rPr>
          <w:rFonts w:ascii="Arial" w:hAnsi="Arial" w:cs="Arial"/>
          <w:sz w:val="24"/>
          <w:szCs w:val="24"/>
          <w:lang w:val="sr-Cyrl-CS"/>
        </w:rPr>
        <w:t>ЗА ПОДНОШЕЊЕ ПОНУДЕ бр.9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BA1CD5" w:rsidRDefault="000730B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Услуге превоза за редовне програме и манифестације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0730BC" w:rsidRPr="00182A48" w:rsidRDefault="000730BC" w:rsidP="000730BC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Услуге превоза за програмске редакције</w:t>
            </w:r>
            <w:r w:rsidRPr="00182A48">
              <w:rPr>
                <w:rFonts w:ascii="Arial" w:hAnsi="Arial" w:cs="Arial"/>
                <w:lang w:val="sr-Cyrl-CS"/>
              </w:rPr>
              <w:t xml:space="preserve"> подразумевају превоз у земљи и иностранству за потребе</w:t>
            </w:r>
            <w:r w:rsidR="00BD0E0A">
              <w:rPr>
                <w:rFonts w:ascii="Arial" w:hAnsi="Arial" w:cs="Arial"/>
                <w:lang w:val="sr-Cyrl-CS"/>
              </w:rPr>
              <w:t xml:space="preserve"> програмског сектора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="00BD0E0A">
              <w:rPr>
                <w:rFonts w:ascii="Arial" w:hAnsi="Arial" w:cs="Arial"/>
                <w:lang w:val="sr-Cyrl-CS"/>
              </w:rPr>
              <w:t>Установе Нишки културни центар</w:t>
            </w:r>
            <w:r>
              <w:rPr>
                <w:rFonts w:ascii="Arial" w:hAnsi="Arial" w:cs="Arial"/>
                <w:lang w:val="sr-Cyrl-CS"/>
              </w:rPr>
              <w:t xml:space="preserve"> и јавних градских манифестација</w:t>
            </w:r>
            <w:r w:rsidRPr="00182A48">
              <w:rPr>
                <w:rFonts w:ascii="Arial" w:hAnsi="Arial" w:cs="Arial"/>
                <w:lang w:val="sr-Cyrl-CS"/>
              </w:rPr>
              <w:t xml:space="preserve"> од дана закључења Уговора</w:t>
            </w:r>
            <w:r w:rsidR="009F20BE">
              <w:rPr>
                <w:rFonts w:ascii="Arial" w:hAnsi="Arial" w:cs="Arial"/>
                <w:lang w:val="sr-Cyrl-CS"/>
              </w:rPr>
              <w:t xml:space="preserve"> до краја 202</w:t>
            </w:r>
            <w:r w:rsidR="00855E02">
              <w:rPr>
                <w:rFonts w:ascii="Arial" w:hAnsi="Arial" w:cs="Arial"/>
                <w:lang w:val="sr-Cyrl-RS"/>
              </w:rPr>
              <w:t>6</w:t>
            </w:r>
            <w:r>
              <w:rPr>
                <w:rFonts w:ascii="Arial" w:hAnsi="Arial" w:cs="Arial"/>
                <w:lang w:val="sr-Cyrl-CS"/>
              </w:rPr>
              <w:t>. године</w:t>
            </w:r>
            <w:r w:rsidRPr="00182A48">
              <w:rPr>
                <w:rFonts w:ascii="Arial" w:hAnsi="Arial" w:cs="Arial"/>
                <w:lang w:val="sr-Cyrl-CS"/>
              </w:rPr>
              <w:t>, на територији Републике Србије и у иностранству. Услуге ће се вршити сукцесивно у складу са потребама и захтевима Наручиоца до процењене вредности предвиђене Планом набавки</w:t>
            </w:r>
            <w:r w:rsidR="00855E02">
              <w:rPr>
                <w:rFonts w:ascii="Arial" w:hAnsi="Arial" w:cs="Arial"/>
                <w:lang w:val="sr-Cyrl-CS"/>
              </w:rPr>
              <w:t xml:space="preserve"> које су изузете од примене закона</w:t>
            </w:r>
            <w:r w:rsidRPr="00182A48">
              <w:rPr>
                <w:rFonts w:ascii="Arial" w:hAnsi="Arial" w:cs="Arial"/>
                <w:lang w:val="sr-Cyrl-CS"/>
              </w:rPr>
              <w:t xml:space="preserve"> Установе. Наручилац није </w:t>
            </w:r>
            <w:r>
              <w:rPr>
                <w:rFonts w:ascii="Arial" w:hAnsi="Arial" w:cs="Arial"/>
                <w:lang w:val="sr-Cyrl-CS"/>
              </w:rPr>
              <w:t>у обавези да реализује целокупан</w:t>
            </w:r>
            <w:r w:rsidRPr="00182A48">
              <w:rPr>
                <w:rFonts w:ascii="Arial" w:hAnsi="Arial" w:cs="Arial"/>
                <w:lang w:val="sr-Cyrl-CS"/>
              </w:rPr>
              <w:t xml:space="preserve"> износ процењене вредности</w:t>
            </w:r>
            <w:r>
              <w:rPr>
                <w:rFonts w:ascii="Arial" w:hAnsi="Arial" w:cs="Arial"/>
                <w:lang w:val="sr-Cyrl-CS"/>
              </w:rPr>
              <w:t>.</w:t>
            </w:r>
            <w:r w:rsidRPr="00182A48">
              <w:rPr>
                <w:rFonts w:ascii="Arial" w:hAnsi="Arial" w:cs="Arial"/>
                <w:lang w:val="sr-Cyrl-CS"/>
              </w:rPr>
              <w:t xml:space="preserve"> Потребно је да постоји могућност избора између следећих врста превоза у складу са бројем лица која ће се превозити и то:</w:t>
            </w:r>
          </w:p>
          <w:p w:rsidR="000730BC" w:rsidRPr="00182A48" w:rsidRDefault="000730BC" w:rsidP="000730BC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0730BC" w:rsidRDefault="000730BC" w:rsidP="000730BC">
            <w:pPr>
              <w:pStyle w:val="ListParagraph"/>
              <w:numPr>
                <w:ilvl w:val="0"/>
                <w:numId w:val="2"/>
              </w:numPr>
              <w:suppressAutoHyphens/>
              <w:spacing w:line="100" w:lineRule="atLeast"/>
              <w:contextualSpacing w:val="0"/>
              <w:jc w:val="both"/>
              <w:rPr>
                <w:rFonts w:ascii="Arial" w:hAnsi="Arial" w:cs="Arial"/>
                <w:lang w:val="sr-Cyrl-CS"/>
              </w:rPr>
            </w:pPr>
            <w:r w:rsidRPr="00182A48">
              <w:rPr>
                <w:rFonts w:ascii="Arial" w:hAnsi="Arial" w:cs="Arial"/>
                <w:lang w:val="sr-Cyrl-CS"/>
              </w:rPr>
              <w:t>Аутобуски превоз са избором следећих врста аутобуса</w:t>
            </w:r>
            <w:r>
              <w:rPr>
                <w:rFonts w:ascii="Arial" w:hAnsi="Arial" w:cs="Arial"/>
                <w:lang w:val="sr-Cyrl-CS"/>
              </w:rPr>
              <w:t>:</w:t>
            </w:r>
          </w:p>
          <w:p w:rsidR="000730BC" w:rsidRDefault="009F20BE" w:rsidP="000730BC">
            <w:pPr>
              <w:pStyle w:val="ListParagraph"/>
              <w:numPr>
                <w:ilvl w:val="0"/>
                <w:numId w:val="3"/>
              </w:numPr>
              <w:suppressAutoHyphens/>
              <w:spacing w:line="100" w:lineRule="atLeast"/>
              <w:contextualSpacing w:val="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Аутобус од 4</w:t>
            </w:r>
            <w:r>
              <w:rPr>
                <w:rFonts w:ascii="Arial" w:hAnsi="Arial" w:cs="Arial"/>
              </w:rPr>
              <w:t>9</w:t>
            </w:r>
            <w:r w:rsidR="000730BC">
              <w:rPr>
                <w:rFonts w:ascii="Arial" w:hAnsi="Arial" w:cs="Arial"/>
                <w:lang w:val="sr-Cyrl-CS"/>
              </w:rPr>
              <w:t xml:space="preserve"> +2 седишта</w:t>
            </w:r>
          </w:p>
          <w:p w:rsidR="000730BC" w:rsidRDefault="009F20BE" w:rsidP="000730BC">
            <w:pPr>
              <w:pStyle w:val="ListParagraph"/>
              <w:numPr>
                <w:ilvl w:val="0"/>
                <w:numId w:val="3"/>
              </w:numPr>
              <w:suppressAutoHyphens/>
              <w:spacing w:line="100" w:lineRule="atLeast"/>
              <w:contextualSpacing w:val="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 xml:space="preserve">Аутобус од </w:t>
            </w:r>
            <w:r>
              <w:rPr>
                <w:rFonts w:ascii="Arial" w:hAnsi="Arial" w:cs="Arial"/>
              </w:rPr>
              <w:t>57</w:t>
            </w:r>
            <w:r w:rsidR="000730BC">
              <w:rPr>
                <w:rFonts w:ascii="Arial" w:hAnsi="Arial" w:cs="Arial"/>
                <w:lang w:val="sr-Cyrl-CS"/>
              </w:rPr>
              <w:t xml:space="preserve"> + 2 седишта</w:t>
            </w:r>
          </w:p>
          <w:p w:rsidR="009F20BE" w:rsidRDefault="009F20BE" w:rsidP="009F20BE">
            <w:pPr>
              <w:pStyle w:val="ListParagraph"/>
              <w:numPr>
                <w:ilvl w:val="0"/>
                <w:numId w:val="3"/>
              </w:numPr>
              <w:suppressAutoHyphens/>
              <w:spacing w:line="100" w:lineRule="atLeast"/>
              <w:contextualSpacing w:val="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Аутобус од </w:t>
            </w:r>
            <w:r>
              <w:rPr>
                <w:rFonts w:ascii="Arial" w:hAnsi="Arial" w:cs="Arial"/>
              </w:rPr>
              <w:t>78</w:t>
            </w:r>
            <w:r>
              <w:rPr>
                <w:rFonts w:ascii="Arial" w:hAnsi="Arial" w:cs="Arial"/>
                <w:lang w:val="sr-Cyrl-CS"/>
              </w:rPr>
              <w:t xml:space="preserve"> + 2 седишта</w:t>
            </w:r>
          </w:p>
          <w:p w:rsidR="009F20BE" w:rsidRDefault="009F20BE" w:rsidP="009F20BE">
            <w:pPr>
              <w:pStyle w:val="ListParagraph"/>
              <w:ind w:left="1080"/>
              <w:jc w:val="both"/>
              <w:rPr>
                <w:rFonts w:ascii="Arial" w:hAnsi="Arial" w:cs="Arial"/>
                <w:lang w:val="sr-Cyrl-CS"/>
              </w:rPr>
            </w:pPr>
          </w:p>
          <w:p w:rsidR="000730BC" w:rsidRDefault="000730BC" w:rsidP="000730BC">
            <w:pPr>
              <w:pStyle w:val="ListParagraph"/>
              <w:ind w:left="1080"/>
              <w:jc w:val="both"/>
              <w:rPr>
                <w:rFonts w:ascii="Arial" w:hAnsi="Arial" w:cs="Arial"/>
                <w:lang w:val="sr-Cyrl-CS"/>
              </w:rPr>
            </w:pPr>
          </w:p>
          <w:p w:rsidR="000730BC" w:rsidRDefault="000730BC" w:rsidP="000730BC">
            <w:pPr>
              <w:pStyle w:val="ListParagraph"/>
              <w:numPr>
                <w:ilvl w:val="0"/>
                <w:numId w:val="2"/>
              </w:numPr>
              <w:suppressAutoHyphens/>
              <w:spacing w:line="100" w:lineRule="atLeast"/>
              <w:contextualSpacing w:val="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Превоз комбијем са следећим врстама комбија:</w:t>
            </w:r>
          </w:p>
          <w:p w:rsidR="000730BC" w:rsidRDefault="000730BC" w:rsidP="000730BC">
            <w:pPr>
              <w:pStyle w:val="ListParagraph"/>
              <w:numPr>
                <w:ilvl w:val="0"/>
                <w:numId w:val="3"/>
              </w:numPr>
              <w:suppressAutoHyphens/>
              <w:spacing w:line="100" w:lineRule="atLeast"/>
              <w:contextualSpacing w:val="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Комби 8 + 1 места</w:t>
            </w:r>
          </w:p>
          <w:p w:rsidR="00EF1D60" w:rsidRPr="000730BC" w:rsidRDefault="00EF1D60" w:rsidP="000730BC">
            <w:pPr>
              <w:pStyle w:val="ListParagraph"/>
              <w:numPr>
                <w:ilvl w:val="0"/>
                <w:numId w:val="3"/>
              </w:numPr>
              <w:suppressAutoHyphens/>
              <w:spacing w:line="100" w:lineRule="atLeast"/>
              <w:contextualSpacing w:val="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Комби 20 + 1 места</w:t>
            </w:r>
          </w:p>
          <w:p w:rsidR="000730BC" w:rsidRDefault="000730BC" w:rsidP="000730BC">
            <w:pPr>
              <w:pStyle w:val="ListParagraph"/>
              <w:numPr>
                <w:ilvl w:val="0"/>
                <w:numId w:val="3"/>
              </w:numPr>
              <w:suppressAutoHyphens/>
              <w:spacing w:line="100" w:lineRule="atLeast"/>
              <w:contextualSpacing w:val="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Комби 23 + 1 места</w:t>
            </w:r>
          </w:p>
          <w:p w:rsidR="000730BC" w:rsidRDefault="000730BC" w:rsidP="000730BC">
            <w:pPr>
              <w:pStyle w:val="ListParagraph"/>
              <w:numPr>
                <w:ilvl w:val="0"/>
                <w:numId w:val="2"/>
              </w:numPr>
              <w:suppressAutoHyphens/>
              <w:spacing w:line="100" w:lineRule="atLeast"/>
              <w:contextualSpacing w:val="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Приколица за превоз терета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sr-Cyrl-CS"/>
              </w:rPr>
              <w:t xml:space="preserve"> затвореног типа</w:t>
            </w:r>
            <w:r w:rsidRPr="004C4A6D">
              <w:rPr>
                <w:rFonts w:ascii="Arial" w:hAnsi="Arial" w:cs="Arial"/>
              </w:rPr>
              <w:t>)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0A49A4" w:rsidRDefault="0071593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9F69DC" w:rsidRDefault="009F69DC" w:rsidP="009F69DC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Возила којим ће се врш</w:t>
            </w:r>
            <w:r w:rsidRPr="00182A48">
              <w:rPr>
                <w:rFonts w:ascii="Arial" w:hAnsi="Arial" w:cs="Arial"/>
                <w:lang w:val="sr-Cyrl-CS"/>
              </w:rPr>
              <w:t>ити превоз морају испуњавати следеће услове:</w:t>
            </w:r>
          </w:p>
          <w:p w:rsidR="009F69DC" w:rsidRDefault="009F69DC" w:rsidP="009F69DC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F69DC" w:rsidRDefault="009F69DC" w:rsidP="009F69DC">
            <w:pPr>
              <w:pStyle w:val="ListParagraph"/>
              <w:numPr>
                <w:ilvl w:val="0"/>
                <w:numId w:val="4"/>
              </w:numPr>
              <w:suppressAutoHyphens/>
              <w:spacing w:line="100" w:lineRule="atLeast"/>
              <w:contextualSpacing w:val="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Потребно је да понуђач обезбеди извршење услуге од и до места у земљи и иностранству, у дан, месец и време које одреди Наручилац;</w:t>
            </w:r>
          </w:p>
          <w:p w:rsidR="009F69DC" w:rsidRPr="00CB18CD" w:rsidRDefault="009F69DC" w:rsidP="009F69DC">
            <w:pPr>
              <w:pStyle w:val="ListParagraph"/>
              <w:numPr>
                <w:ilvl w:val="0"/>
                <w:numId w:val="4"/>
              </w:numPr>
              <w:suppressAutoHyphens/>
              <w:spacing w:line="100" w:lineRule="atLeast"/>
              <w:contextualSpacing w:val="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Потребно је да понуђач обезбеди возило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sr-Cyrl-CS"/>
              </w:rPr>
              <w:t>аутобус, комби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lang w:val="sr-Cyrl-CS"/>
              </w:rPr>
              <w:t xml:space="preserve"> високе туристичке класе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sr-Cyrl-CS"/>
              </w:rPr>
              <w:t>високоподне, са исправном климом и грејањем, аудио и видео опремом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lang w:val="sr-Cyrl-CS"/>
              </w:rPr>
              <w:t xml:space="preserve"> са адекватном и исправном опремом за овакву врсту пута по свакој дестинацији;</w:t>
            </w:r>
          </w:p>
          <w:p w:rsidR="009F69DC" w:rsidRDefault="009F69DC" w:rsidP="009F69DC">
            <w:pPr>
              <w:pStyle w:val="ListParagraph"/>
              <w:numPr>
                <w:ilvl w:val="0"/>
                <w:numId w:val="4"/>
              </w:numPr>
              <w:suppressAutoHyphens/>
              <w:spacing w:line="100" w:lineRule="atLeast"/>
              <w:contextualSpacing w:val="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Потребно је да понуђач обезбеди оптималан број професионалних возача за безбедну вожњу до сваке дестинације и за предвиђени број километара;</w:t>
            </w:r>
          </w:p>
          <w:p w:rsidR="009F69DC" w:rsidRDefault="009F69DC" w:rsidP="009F69DC">
            <w:pPr>
              <w:pStyle w:val="ListParagraph"/>
              <w:numPr>
                <w:ilvl w:val="0"/>
                <w:numId w:val="4"/>
              </w:numPr>
              <w:suppressAutoHyphens/>
              <w:spacing w:line="100" w:lineRule="atLeast"/>
              <w:contextualSpacing w:val="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Потребно је да понуђач обезбеди благовремено сву пратећу документацију у складу са прописима која прати друмски превоз путника и робе у земљи и иностранству;</w:t>
            </w:r>
          </w:p>
          <w:p w:rsidR="009F69DC" w:rsidRDefault="009F69DC" w:rsidP="009F69DC">
            <w:pPr>
              <w:pStyle w:val="ListParagraph"/>
              <w:numPr>
                <w:ilvl w:val="0"/>
                <w:numId w:val="4"/>
              </w:numPr>
              <w:suppressAutoHyphens/>
              <w:spacing w:line="100" w:lineRule="atLeast"/>
              <w:contextualSpacing w:val="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Потребно је да се понуђач  придржава дефинисаног програма пута, при чему је за Наручиоца термин пута од изузетног значаја због природе делатности коју обавља и конкретне сврхе пута;</w:t>
            </w:r>
          </w:p>
          <w:p w:rsidR="009F69DC" w:rsidRDefault="009F69DC" w:rsidP="009F69DC">
            <w:pPr>
              <w:pStyle w:val="ListParagraph"/>
              <w:numPr>
                <w:ilvl w:val="0"/>
                <w:numId w:val="4"/>
              </w:numPr>
              <w:suppressAutoHyphens/>
              <w:spacing w:line="100" w:lineRule="atLeast"/>
              <w:contextualSpacing w:val="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Потребно је да понуђач обезбеди потпуну безбедност свих путника од почетка до завршетка превоза </w:t>
            </w:r>
            <w:r>
              <w:rPr>
                <w:rFonts w:ascii="Arial" w:hAnsi="Arial" w:cs="Arial"/>
                <w:lang w:val="sr-Cyrl-CS"/>
              </w:rPr>
              <w:lastRenderedPageBreak/>
              <w:t>и дужан је да надокнади сву штету која настане оштећењем здравља или повредом путника, изузев у законом дефинисаним случајевима;</w:t>
            </w:r>
          </w:p>
          <w:p w:rsidR="009F69DC" w:rsidRPr="00850883" w:rsidRDefault="009F69DC" w:rsidP="009F69DC">
            <w:pPr>
              <w:pStyle w:val="ListParagraph"/>
              <w:numPr>
                <w:ilvl w:val="0"/>
                <w:numId w:val="4"/>
              </w:numPr>
              <w:suppressAutoHyphens/>
              <w:spacing w:line="100" w:lineRule="atLeast"/>
              <w:contextualSpacing w:val="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Потребно је да понуђач обезбеди и сноси трошкове смештаја и исхране свог/својих возача током свих дана боравка путника на путу;</w:t>
            </w:r>
          </w:p>
          <w:p w:rsidR="009F69DC" w:rsidRPr="00182A48" w:rsidRDefault="009F69DC" w:rsidP="009F69DC">
            <w:pPr>
              <w:pStyle w:val="ListParagraph"/>
              <w:numPr>
                <w:ilvl w:val="0"/>
                <w:numId w:val="4"/>
              </w:numPr>
              <w:suppressAutoHyphens/>
              <w:spacing w:line="100" w:lineRule="atLeast"/>
              <w:contextualSpacing w:val="0"/>
              <w:jc w:val="both"/>
              <w:rPr>
                <w:rFonts w:ascii="Arial" w:hAnsi="Arial" w:cs="Arial"/>
                <w:lang w:val="sr-Cyrl-CS"/>
              </w:rPr>
            </w:pPr>
            <w:r w:rsidRPr="00182A48">
              <w:rPr>
                <w:rFonts w:ascii="Arial" w:hAnsi="Arial" w:cs="Arial"/>
                <w:lang w:val="sr-Cyrl-CS"/>
              </w:rPr>
              <w:t xml:space="preserve">Потребно је да </w:t>
            </w:r>
            <w:r>
              <w:rPr>
                <w:rFonts w:ascii="Arial" w:hAnsi="Arial" w:cs="Arial"/>
                <w:lang w:val="sr-Cyrl-CS"/>
              </w:rPr>
              <w:t xml:space="preserve">тражена возила </w:t>
            </w:r>
            <w:r w:rsidRPr="00182A48">
              <w:rPr>
                <w:rFonts w:ascii="Arial" w:hAnsi="Arial" w:cs="Arial"/>
                <w:lang w:val="sr-Cyrl-CS"/>
              </w:rPr>
              <w:t>буду најновије гене</w:t>
            </w:r>
            <w:r>
              <w:rPr>
                <w:rFonts w:ascii="Arial" w:hAnsi="Arial" w:cs="Arial"/>
                <w:lang w:val="sr-Cyrl-CS"/>
              </w:rPr>
              <w:t xml:space="preserve">рације и да задовољавају прописане </w:t>
            </w:r>
            <w:r w:rsidRPr="00182A48">
              <w:rPr>
                <w:rFonts w:ascii="Arial" w:hAnsi="Arial" w:cs="Arial"/>
                <w:lang w:val="sr-Cyrl-CS"/>
              </w:rPr>
              <w:t>стандард</w:t>
            </w:r>
            <w:r>
              <w:rPr>
                <w:rFonts w:ascii="Arial" w:hAnsi="Arial" w:cs="Arial"/>
                <w:lang w:val="sr-Cyrl-CS"/>
              </w:rPr>
              <w:t>е</w:t>
            </w:r>
            <w:r w:rsidRPr="00182A48">
              <w:rPr>
                <w:rFonts w:ascii="Arial" w:hAnsi="Arial" w:cs="Arial"/>
                <w:lang w:val="sr-Cyrl-CS"/>
              </w:rPr>
              <w:t>;</w:t>
            </w:r>
          </w:p>
          <w:p w:rsidR="009F69DC" w:rsidRPr="00182A48" w:rsidRDefault="009F69DC" w:rsidP="009F69DC">
            <w:pPr>
              <w:pStyle w:val="ListParagraph"/>
              <w:numPr>
                <w:ilvl w:val="0"/>
                <w:numId w:val="4"/>
              </w:numPr>
              <w:suppressAutoHyphens/>
              <w:spacing w:line="100" w:lineRule="atLeast"/>
              <w:contextualSpacing w:val="0"/>
              <w:jc w:val="both"/>
              <w:rPr>
                <w:rFonts w:ascii="Arial" w:hAnsi="Arial" w:cs="Arial"/>
                <w:lang w:val="sr-Cyrl-CS"/>
              </w:rPr>
            </w:pPr>
            <w:r w:rsidRPr="00182A48">
              <w:rPr>
                <w:rFonts w:ascii="Arial" w:hAnsi="Arial" w:cs="Arial"/>
                <w:lang w:val="sr-Cyrl-CS"/>
              </w:rPr>
              <w:t>Потребно је да</w:t>
            </w:r>
            <w:r>
              <w:rPr>
                <w:rFonts w:ascii="Arial" w:hAnsi="Arial" w:cs="Arial"/>
                <w:lang w:val="sr-Cyrl-CS"/>
              </w:rPr>
              <w:t xml:space="preserve"> тражена возила </w:t>
            </w:r>
            <w:r w:rsidRPr="00182A48">
              <w:rPr>
                <w:rFonts w:ascii="Arial" w:hAnsi="Arial" w:cs="Arial"/>
                <w:lang w:val="sr-Cyrl-CS"/>
              </w:rPr>
              <w:t xml:space="preserve"> испуњавају услове утврђене прописима о безбедности саобраћаја на путевима и прописима о стандардима за поједине врсте возила;</w:t>
            </w:r>
          </w:p>
          <w:p w:rsidR="009F69DC" w:rsidRPr="00182A48" w:rsidRDefault="009F69DC" w:rsidP="009F69DC">
            <w:pPr>
              <w:pStyle w:val="ListParagraph"/>
              <w:numPr>
                <w:ilvl w:val="0"/>
                <w:numId w:val="4"/>
              </w:numPr>
              <w:suppressAutoHyphens/>
              <w:spacing w:line="100" w:lineRule="atLeast"/>
              <w:contextualSpacing w:val="0"/>
              <w:jc w:val="both"/>
              <w:rPr>
                <w:rFonts w:ascii="Arial" w:hAnsi="Arial" w:cs="Arial"/>
                <w:lang w:val="sr-Cyrl-CS"/>
              </w:rPr>
            </w:pPr>
            <w:r w:rsidRPr="00182A48">
              <w:rPr>
                <w:rFonts w:ascii="Arial" w:hAnsi="Arial" w:cs="Arial"/>
                <w:lang w:val="sr-Cyrl-CS"/>
              </w:rPr>
              <w:t>Потребно је да</w:t>
            </w:r>
            <w:r>
              <w:rPr>
                <w:rFonts w:ascii="Arial" w:hAnsi="Arial" w:cs="Arial"/>
                <w:lang w:val="sr-Cyrl-CS"/>
              </w:rPr>
              <w:t xml:space="preserve"> тражена возила </w:t>
            </w:r>
            <w:r w:rsidRPr="00182A48">
              <w:rPr>
                <w:rFonts w:ascii="Arial" w:hAnsi="Arial" w:cs="Arial"/>
                <w:lang w:val="sr-Cyrl-CS"/>
              </w:rPr>
              <w:t xml:space="preserve"> буду чиста;</w:t>
            </w:r>
          </w:p>
          <w:p w:rsidR="009F69DC" w:rsidRDefault="009F69DC" w:rsidP="009F69DC">
            <w:pPr>
              <w:pStyle w:val="ListParagraph"/>
              <w:numPr>
                <w:ilvl w:val="0"/>
                <w:numId w:val="4"/>
              </w:numPr>
              <w:suppressAutoHyphens/>
              <w:spacing w:line="100" w:lineRule="atLeast"/>
              <w:contextualSpacing w:val="0"/>
              <w:jc w:val="both"/>
              <w:rPr>
                <w:rFonts w:ascii="Arial" w:hAnsi="Arial" w:cs="Arial"/>
                <w:lang w:val="sr-Cyrl-CS"/>
              </w:rPr>
            </w:pPr>
            <w:r w:rsidRPr="00182A48">
              <w:rPr>
                <w:rFonts w:ascii="Arial" w:hAnsi="Arial" w:cs="Arial"/>
                <w:lang w:val="sr-Cyrl-CS"/>
              </w:rPr>
              <w:t>Могућност потврде резервације пет радних дана пре почетка извршења појединачних услуга превоза.</w:t>
            </w:r>
          </w:p>
          <w:p w:rsidR="009F69DC" w:rsidRDefault="009F69DC" w:rsidP="009F69DC">
            <w:pPr>
              <w:pStyle w:val="ListParagraph"/>
              <w:ind w:left="1080"/>
              <w:jc w:val="both"/>
              <w:rPr>
                <w:rFonts w:ascii="Arial" w:hAnsi="Arial" w:cs="Arial"/>
                <w:lang w:val="sr-Cyrl-CS"/>
              </w:rPr>
            </w:pPr>
          </w:p>
          <w:p w:rsidR="009F69DC" w:rsidRDefault="009F69DC" w:rsidP="009F69DC">
            <w:pPr>
              <w:pStyle w:val="ListParagraph"/>
              <w:ind w:left="108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НАПОМЕНА:</w:t>
            </w:r>
          </w:p>
          <w:p w:rsidR="009F69DC" w:rsidRPr="00182A48" w:rsidRDefault="009F69DC" w:rsidP="009F69DC">
            <w:pPr>
              <w:pStyle w:val="ListParagraph"/>
              <w:ind w:left="108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Уговор се закључује до процењене вредности</w:t>
            </w:r>
            <w:r w:rsidR="00855E02">
              <w:rPr>
                <w:rFonts w:ascii="Arial" w:hAnsi="Arial" w:cs="Arial"/>
                <w:lang w:val="sr-Cyrl-CS"/>
              </w:rPr>
              <w:t xml:space="preserve"> предвиђене Планом набавки које су изузете од примене закона за 2026</w:t>
            </w:r>
            <w:r>
              <w:rPr>
                <w:rFonts w:ascii="Arial" w:hAnsi="Arial" w:cs="Arial"/>
                <w:lang w:val="sr-Cyrl-CS"/>
              </w:rPr>
              <w:t>. годину. Наручилац није у обавези да реализује целокупну вредност јавне набавке, већ сходно потребама Установе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</w:t>
            </w:r>
            <w:r w:rsidR="008F0A6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квалитативни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избор привредног суб</w:t>
            </w:r>
            <w:r w:rsidR="008F0A6B">
              <w:rPr>
                <w:rFonts w:ascii="Arial" w:hAnsi="Arial" w:cs="Arial"/>
                <w:sz w:val="24"/>
                <w:szCs w:val="24"/>
                <w:lang w:val="sr-Cyrl-CS"/>
              </w:rPr>
              <w:t>јекта</w:t>
            </w:r>
          </w:p>
        </w:tc>
        <w:tc>
          <w:tcPr>
            <w:tcW w:w="4788" w:type="dxa"/>
          </w:tcPr>
          <w:p w:rsidR="00F006CD" w:rsidRDefault="008F0A6B" w:rsidP="008F0A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је привредни субјект уписан у Регистар Понуђача у Републици Србији;</w:t>
            </w:r>
          </w:p>
          <w:p w:rsidR="008F0A6B" w:rsidRDefault="008F0A6B" w:rsidP="008F0A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привредни субјект има важећу дозволу за обављање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делатности из предметне набавке;</w:t>
            </w:r>
          </w:p>
          <w:p w:rsidR="008F0A6B" w:rsidRPr="008F0A6B" w:rsidRDefault="008B0028" w:rsidP="008F0A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Да располаж</w:t>
            </w:r>
            <w:r w:rsidR="008F0A6B" w:rsidRPr="008F0A6B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е неопходним техничким капацитетом и средствима за извршење предметне набавке и то:</w:t>
            </w:r>
          </w:p>
          <w:p w:rsidR="008F0A6B" w:rsidRDefault="008F0A6B" w:rsidP="008F0A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 1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један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комби капацитета 9,21 и 24 путника, који је технички исправан и који испуњава прописане стандарде;</w:t>
            </w:r>
          </w:p>
          <w:p w:rsidR="008F0A6B" w:rsidRPr="00DB6F51" w:rsidRDefault="008F0A6B" w:rsidP="008F0A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 1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један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9F20B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аутобус капацитета до 4</w:t>
            </w:r>
            <w:r w:rsidR="009F20BE">
              <w:rPr>
                <w:rFonts w:ascii="Arial" w:hAnsi="Arial" w:cs="Arial"/>
                <w:sz w:val="24"/>
                <w:szCs w:val="24"/>
              </w:rPr>
              <w:t xml:space="preserve">9,57 </w:t>
            </w:r>
            <w:r w:rsidR="009F20BE">
              <w:rPr>
                <w:rFonts w:ascii="Arial" w:hAnsi="Arial" w:cs="Arial"/>
                <w:sz w:val="24"/>
                <w:szCs w:val="24"/>
                <w:lang w:val="sr-Cyrl-RS"/>
              </w:rPr>
              <w:t>и 78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путника, који је технички исправан и ко</w:t>
            </w:r>
            <w:r w:rsidR="00DB6F51">
              <w:rPr>
                <w:rFonts w:ascii="Arial" w:hAnsi="Arial" w:cs="Arial"/>
                <w:sz w:val="24"/>
                <w:szCs w:val="24"/>
                <w:lang w:val="sr-Cyrl-CS"/>
              </w:rPr>
              <w:t>ји испуњава прописане стандарде</w:t>
            </w:r>
            <w:r w:rsidR="00DB6F51">
              <w:rPr>
                <w:rFonts w:ascii="Arial" w:hAnsi="Arial" w:cs="Arial"/>
                <w:sz w:val="24"/>
                <w:szCs w:val="24"/>
                <w:lang w:val="sr-Latn-CS"/>
              </w:rPr>
              <w:t>;</w:t>
            </w:r>
          </w:p>
          <w:p w:rsidR="00DB6F51" w:rsidRPr="00DB6F51" w:rsidRDefault="00DB6F51" w:rsidP="00DB6F51">
            <w:pPr>
              <w:pStyle w:val="ListParagraph"/>
              <w:numPr>
                <w:ilvl w:val="0"/>
                <w:numId w:val="4"/>
              </w:numPr>
              <w:suppressAutoHyphens/>
              <w:spacing w:line="100" w:lineRule="atLeast"/>
              <w:jc w:val="both"/>
              <w:rPr>
                <w:rFonts w:ascii="Arial" w:hAnsi="Arial" w:cs="Arial"/>
                <w:lang w:val="sr-Cyrl-CS"/>
              </w:rPr>
            </w:pPr>
            <w:r w:rsidRPr="00DB6F51">
              <w:rPr>
                <w:rFonts w:ascii="Arial" w:hAnsi="Arial" w:cs="Arial"/>
                <w:lang w:val="sr-Cyrl-CS"/>
              </w:rPr>
              <w:t xml:space="preserve">Приколица за превоз терета </w:t>
            </w:r>
            <w:r w:rsidRPr="00DB6F51">
              <w:rPr>
                <w:rFonts w:ascii="Arial" w:hAnsi="Arial" w:cs="Arial"/>
              </w:rPr>
              <w:t>(</w:t>
            </w:r>
            <w:r w:rsidRPr="00DB6F51">
              <w:rPr>
                <w:rFonts w:ascii="Arial" w:hAnsi="Arial" w:cs="Arial"/>
                <w:lang w:val="sr-Cyrl-CS"/>
              </w:rPr>
              <w:t xml:space="preserve"> затвореног типа</w:t>
            </w:r>
            <w:r w:rsidRPr="00DB6F51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:rsidR="008F0A6B" w:rsidRDefault="008F0A6B" w:rsidP="008F0A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8F0A6B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Да располаже неопходним финансијским капацитетом и то:</w:t>
            </w:r>
          </w:p>
          <w:p w:rsidR="008F0A6B" w:rsidRPr="008B0028" w:rsidRDefault="008F0A6B" w:rsidP="008F0A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</w:t>
            </w:r>
            <w:r w:rsidR="00C22A21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је привредни субјект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претходне 3 године био ликвидан, односно да није имао ниједан дан неликвидности</w:t>
            </w:r>
            <w:r w:rsidR="008B002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претходне 3 године;</w:t>
            </w:r>
          </w:p>
          <w:p w:rsidR="008B0028" w:rsidRDefault="008B0028" w:rsidP="008F0A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8B0028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Да располаже неопходним пословним капацитетом и то:</w:t>
            </w:r>
          </w:p>
          <w:p w:rsidR="008B0028" w:rsidRPr="008B0028" w:rsidRDefault="00C22A21" w:rsidP="008F0A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привредни субјект</w:t>
            </w:r>
            <w:r w:rsidR="008B002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има искуство у пружању услуга које су предмет набавке на коју се закон не примењује. Да у претходне 3 године </w:t>
            </w:r>
            <w:r w:rsidR="008B0028">
              <w:rPr>
                <w:rFonts w:ascii="Arial" w:hAnsi="Arial" w:cs="Arial"/>
                <w:sz w:val="24"/>
                <w:szCs w:val="24"/>
              </w:rPr>
              <w:t>(</w:t>
            </w:r>
            <w:r w:rsidR="00855E0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2023,2024 и 2025</w:t>
            </w:r>
            <w:r w:rsidR="008B0028">
              <w:rPr>
                <w:rFonts w:ascii="Arial" w:hAnsi="Arial" w:cs="Arial"/>
                <w:sz w:val="24"/>
                <w:szCs w:val="24"/>
              </w:rPr>
              <w:t>)</w:t>
            </w:r>
            <w:r w:rsidR="008B002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има референцу о извршењу услуга које одговарају предмету набавке на коју се закон не примећује у минималном износу од 1.000.000,00 динара без ПДВ-а. Да понуђач поседује сертификат </w:t>
            </w:r>
            <w:r w:rsidR="008B0028">
              <w:rPr>
                <w:rFonts w:ascii="Arial" w:hAnsi="Arial" w:cs="Arial"/>
                <w:sz w:val="24"/>
                <w:szCs w:val="24"/>
                <w:lang w:val="sr-Latn-CS"/>
              </w:rPr>
              <w:t>ISO</w:t>
            </w:r>
            <w:r w:rsidR="008B002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9001 у области пружања услуга ванлинијског и уговореног превоза.</w:t>
            </w:r>
          </w:p>
          <w:p w:rsidR="008B0028" w:rsidRPr="008B0028" w:rsidRDefault="008B0028" w:rsidP="008F0A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8B0028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Да располаже неопходним </w:t>
            </w:r>
            <w:r w:rsidRPr="008B0028">
              <w:rPr>
                <w:rFonts w:ascii="Arial" w:hAnsi="Arial" w:cs="Arial"/>
                <w:b/>
                <w:sz w:val="24"/>
                <w:szCs w:val="24"/>
                <w:lang w:val="sr-Cyrl-CS"/>
              </w:rPr>
              <w:lastRenderedPageBreak/>
              <w:t>кадровским капацитетом и то:</w:t>
            </w:r>
          </w:p>
          <w:p w:rsidR="008B0028" w:rsidRPr="008B0028" w:rsidRDefault="008B0028" w:rsidP="008F0A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8B0028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</w:t>
            </w:r>
            <w:r w:rsidR="00C22A21">
              <w:rPr>
                <w:rFonts w:ascii="Arial" w:hAnsi="Arial" w:cs="Arial"/>
                <w:sz w:val="24"/>
                <w:szCs w:val="24"/>
                <w:lang w:val="sr-Cyrl-CS"/>
              </w:rPr>
              <w:t>привредни субјект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има минимум 4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четири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запослена лица, која су у радном односу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неодређено или одређено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или радно ангажована по другом основу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Уговор о обављању привремених и повремених послова</w:t>
            </w:r>
            <w:r w:rsidR="00C22A21">
              <w:rPr>
                <w:rFonts w:ascii="Arial" w:hAnsi="Arial" w:cs="Arial"/>
                <w:sz w:val="24"/>
                <w:szCs w:val="24"/>
                <w:lang w:val="sr-Cyrl-CS"/>
              </w:rPr>
              <w:t xml:space="preserve">, Уговор о делу, Уговор о допунском раду... 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C22A21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складу са Законом о раду, а која имају возачку дозволу Д категорије.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71593A" w:rsidRPr="008F0A6B" w:rsidRDefault="0071593A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8F0A6B" w:rsidRPr="00E73BB6" w:rsidRDefault="00C22A21" w:rsidP="008F0A6B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E73BB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Доказ</w:t>
            </w:r>
            <w:r w:rsidR="008F0A6B" w:rsidRPr="00E73BB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:</w:t>
            </w:r>
            <w:r w:rsidRPr="00E73BB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Писана изјава привредног субјекта дата под кривичном и материјалном одговорношћу на меморандуму привредног субјекта</w:t>
            </w:r>
            <w:r w:rsidR="00567F69" w:rsidRPr="00E73BB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</w:t>
            </w: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0730BC">
              <w:rPr>
                <w:rFonts w:ascii="Arial" w:hAnsi="Arial" w:cs="Arial"/>
                <w:sz w:val="24"/>
                <w:szCs w:val="24"/>
                <w:lang w:val="sr-Cyrl-CS"/>
              </w:rPr>
              <w:t>–краћи рок извршења услуге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0730B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RPr="00FB25F2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F006CD" w:rsidRPr="00B5668D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0730BC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</w:t>
            </w:r>
            <w:r w:rsidR="00855E02">
              <w:rPr>
                <w:rFonts w:ascii="Arial" w:hAnsi="Arial" w:cs="Arial"/>
                <w:sz w:val="24"/>
                <w:szCs w:val="24"/>
                <w:lang w:val="sr-Cyrl-CS"/>
              </w:rPr>
              <w:t>до дана 13.03.2026. године до 12</w:t>
            </w:r>
            <w:r w:rsidR="009F20BE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011518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бб,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D2481A">
              <w:rPr>
                <w:lang w:val="sr-Cyrl-CS"/>
              </w:rPr>
              <w:t xml:space="preserve"> , </w:t>
            </w:r>
            <w:r w:rsidR="00FB25F2" w:rsidRPr="00FB25F2">
              <w:rPr>
                <w:rFonts w:ascii="Arial" w:hAnsi="Arial" w:cs="Arial"/>
                <w:sz w:val="24"/>
                <w:szCs w:val="24"/>
                <w:lang w:val="sr-Cyrl-CS"/>
              </w:rPr>
              <w:t xml:space="preserve">или </w:t>
            </w:r>
            <w:r w:rsidR="00D2481A" w:rsidRPr="00FB25F2">
              <w:rPr>
                <w:rFonts w:ascii="Arial" w:hAnsi="Arial" w:cs="Arial"/>
                <w:sz w:val="24"/>
                <w:szCs w:val="24"/>
                <w:lang w:val="sr-Cyrl-CS"/>
              </w:rPr>
              <w:t>поштом –  које су стигле до наведеног рока за отварање понуда</w:t>
            </w:r>
            <w:r w:rsidR="00B5668D"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  <w:r w:rsidR="00B5668D">
              <w:rPr>
                <w:rFonts w:ascii="Arial" w:hAnsi="Arial" w:cs="Arial"/>
                <w:sz w:val="24"/>
                <w:szCs w:val="24"/>
                <w:lang w:val="sr-Cyrl-CS"/>
              </w:rPr>
              <w:t>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855E02">
              <w:rPr>
                <w:rFonts w:ascii="Arial" w:hAnsi="Arial" w:cs="Arial"/>
                <w:sz w:val="24"/>
                <w:szCs w:val="24"/>
                <w:lang w:val="sr-Cyrl-CS"/>
              </w:rPr>
              <w:t>обавити истог дана 13.03.2026. године у 12</w:t>
            </w:r>
            <w:r w:rsidR="009F20BE">
              <w:rPr>
                <w:rFonts w:ascii="Arial" w:hAnsi="Arial" w:cs="Arial"/>
                <w:sz w:val="24"/>
                <w:szCs w:val="24"/>
                <w:lang w:val="sr-Cyrl-CS"/>
              </w:rPr>
              <w:t>,30</w:t>
            </w:r>
            <w:r w:rsidR="0090347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</w:t>
            </w:r>
            <w:r w:rsidR="000730B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FB25F2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  <w:r w:rsidR="000614A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добара</w:t>
            </w:r>
          </w:p>
        </w:tc>
        <w:tc>
          <w:tcPr>
            <w:tcW w:w="4788" w:type="dxa"/>
          </w:tcPr>
          <w:p w:rsidR="00F006CD" w:rsidRPr="000614A2" w:rsidRDefault="007C02F4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Сукцесивно према</w:t>
            </w:r>
            <w:r w:rsidR="00BD0E0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потреби Наручиоца до краја 202</w:t>
            </w:r>
            <w:r w:rsidR="00855E02">
              <w:rPr>
                <w:rFonts w:ascii="Arial" w:hAnsi="Arial" w:cs="Arial"/>
                <w:sz w:val="24"/>
                <w:szCs w:val="24"/>
                <w:lang w:val="sr-Cyrl-CS"/>
              </w:rPr>
              <w:t>6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. године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FB25F2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након сваке извршене </w:t>
            </w:r>
            <w:r w:rsidR="000730BC">
              <w:rPr>
                <w:rFonts w:ascii="Arial" w:hAnsi="Arial" w:cs="Arial"/>
                <w:sz w:val="24"/>
                <w:szCs w:val="24"/>
                <w:lang w:val="sr-Cyrl-CS"/>
              </w:rPr>
              <w:t>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9F20BE" w:rsidRDefault="009F20BE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47761F" w:rsidRDefault="0047761F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47761F" w:rsidRDefault="0047761F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47761F" w:rsidRDefault="0047761F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1E1779" w:rsidRDefault="006A5E69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6C724D" w:rsidRDefault="006A5E69" w:rsidP="006C724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ОПИС ПРЕДМЕТА НАБАВКЕ </w:t>
      </w:r>
      <w:r w:rsidR="006C724D">
        <w:rPr>
          <w:rFonts w:ascii="Arial" w:hAnsi="Arial" w:cs="Arial"/>
          <w:sz w:val="24"/>
          <w:szCs w:val="24"/>
          <w:lang w:val="sr-Cyrl-CS"/>
        </w:rPr>
        <w:t>–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0730BC">
        <w:rPr>
          <w:rFonts w:ascii="Arial" w:hAnsi="Arial" w:cs="Arial"/>
          <w:sz w:val="24"/>
          <w:szCs w:val="24"/>
          <w:lang w:val="sr-Cyrl-CS"/>
        </w:rPr>
        <w:t xml:space="preserve">Услуге превоза за редовне програме и манифестације 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125CFC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Укупна ц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>ена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 јединици мере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125CFC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Укупна цена по јединици мере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855E02" w:rsidRDefault="00855E02" w:rsidP="006A5E69">
      <w:pPr>
        <w:rPr>
          <w:rFonts w:ascii="Arial" w:hAnsi="Arial" w:cs="Arial"/>
          <w:sz w:val="24"/>
          <w:szCs w:val="24"/>
          <w:lang w:val="sr-Cyrl-CS"/>
        </w:rPr>
      </w:pPr>
      <w:bookmarkStart w:id="0" w:name="_GoBack"/>
      <w:bookmarkEnd w:id="0"/>
    </w:p>
    <w:p w:rsidR="00A3791A" w:rsidRPr="00A3791A" w:rsidRDefault="006B32EE" w:rsidP="009F20BE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F7CF5">
        <w:rPr>
          <w:rFonts w:ascii="Arial" w:hAnsi="Arial" w:cs="Arial"/>
          <w:b/>
          <w:sz w:val="24"/>
          <w:szCs w:val="24"/>
          <w:lang w:val="sr-Cyrl-CS"/>
        </w:rPr>
        <w:lastRenderedPageBreak/>
        <w:t xml:space="preserve">ОБРАЗАЦ </w:t>
      </w:r>
      <w:r w:rsidR="00A3791A">
        <w:rPr>
          <w:rFonts w:ascii="Arial" w:hAnsi="Arial" w:cs="Arial"/>
          <w:b/>
          <w:sz w:val="24"/>
          <w:szCs w:val="24"/>
          <w:lang w:val="sr-Cyrl-CS"/>
        </w:rPr>
        <w:t>СТРУКТУРЕ ЦЕНЕ</w:t>
      </w:r>
    </w:p>
    <w:p w:rsidR="00A3791A" w:rsidRDefault="00A3791A" w:rsidP="00A3791A">
      <w:pPr>
        <w:jc w:val="both"/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836"/>
        <w:gridCol w:w="1814"/>
        <w:gridCol w:w="1810"/>
        <w:gridCol w:w="1810"/>
      </w:tblGrid>
      <w:tr w:rsidR="00A3791A" w:rsidTr="00D76D13">
        <w:tc>
          <w:tcPr>
            <w:tcW w:w="972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 w:rsidRPr="00BB6832">
              <w:rPr>
                <w:rFonts w:ascii="Arial" w:hAnsi="Arial" w:cs="Arial"/>
                <w:lang w:val="sr-Cyrl-CS"/>
              </w:rPr>
              <w:t>Ред.бр.</w:t>
            </w:r>
          </w:p>
        </w:tc>
        <w:tc>
          <w:tcPr>
            <w:tcW w:w="2836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 w:rsidRPr="00BB6832">
              <w:rPr>
                <w:rFonts w:ascii="Arial" w:hAnsi="Arial" w:cs="Arial"/>
                <w:lang w:val="sr-Cyrl-CS"/>
              </w:rPr>
              <w:t>Спецификација услуге</w:t>
            </w:r>
          </w:p>
        </w:tc>
        <w:tc>
          <w:tcPr>
            <w:tcW w:w="1814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 w:rsidRPr="00BB6832">
              <w:rPr>
                <w:rFonts w:ascii="Arial" w:hAnsi="Arial" w:cs="Arial"/>
                <w:lang w:val="sr-Cyrl-CS"/>
              </w:rPr>
              <w:t>Јединица мере</w:t>
            </w: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 w:rsidRPr="00BB6832">
              <w:rPr>
                <w:rFonts w:ascii="Arial" w:hAnsi="Arial" w:cs="Arial"/>
                <w:lang w:val="sr-Cyrl-CS"/>
              </w:rPr>
              <w:t>Цена по јединици мере без ПДВ-а</w:t>
            </w: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Цена</w:t>
            </w:r>
            <w:r w:rsidRPr="00BB6832">
              <w:rPr>
                <w:rFonts w:ascii="Arial" w:hAnsi="Arial" w:cs="Arial"/>
                <w:lang w:val="sr-Cyrl-CS"/>
              </w:rPr>
              <w:t xml:space="preserve"> по јединици мере са ПДВ-ом</w:t>
            </w:r>
          </w:p>
        </w:tc>
      </w:tr>
      <w:tr w:rsidR="00A3791A" w:rsidTr="00D76D13">
        <w:tc>
          <w:tcPr>
            <w:tcW w:w="972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 w:rsidRPr="00BB6832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2836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 w:rsidRPr="00BB6832">
              <w:rPr>
                <w:rFonts w:ascii="Arial" w:hAnsi="Arial" w:cs="Arial"/>
                <w:lang w:val="sr-Cyrl-CS"/>
              </w:rPr>
              <w:t>Превоз (најам возила и в</w:t>
            </w:r>
            <w:r>
              <w:rPr>
                <w:rFonts w:ascii="Arial" w:hAnsi="Arial" w:cs="Arial"/>
                <w:lang w:val="sr-Cyrl-CS"/>
              </w:rPr>
              <w:t>озача)комбијем капацитета до 9</w:t>
            </w:r>
            <w:r w:rsidRPr="00BB6832">
              <w:rPr>
                <w:rFonts w:ascii="Arial" w:hAnsi="Arial" w:cs="Arial"/>
                <w:lang w:val="sr-Cyrl-CS"/>
              </w:rPr>
              <w:t xml:space="preserve"> путника у земљи</w:t>
            </w:r>
          </w:p>
        </w:tc>
        <w:tc>
          <w:tcPr>
            <w:tcW w:w="1814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километар</w:t>
            </w: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3791A" w:rsidTr="00D76D13">
        <w:tc>
          <w:tcPr>
            <w:tcW w:w="972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 w:rsidRPr="00BB6832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2836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 w:rsidRPr="00BB6832">
              <w:rPr>
                <w:rFonts w:ascii="Arial" w:hAnsi="Arial" w:cs="Arial"/>
                <w:lang w:val="sr-Cyrl-CS"/>
              </w:rPr>
              <w:t xml:space="preserve">Превоз </w:t>
            </w:r>
            <w:r>
              <w:rPr>
                <w:rFonts w:ascii="Arial" w:hAnsi="Arial" w:cs="Arial"/>
                <w:lang w:val="sr-Cyrl-CS"/>
              </w:rPr>
              <w:t xml:space="preserve">(најам возила и возача)комбијем капацитета до </w:t>
            </w:r>
            <w:r w:rsidRPr="00BB6832">
              <w:rPr>
                <w:rFonts w:ascii="Arial" w:hAnsi="Arial" w:cs="Arial"/>
                <w:lang w:val="sr-Cyrl-CS"/>
              </w:rPr>
              <w:t>9 путника у иностранству</w:t>
            </w:r>
          </w:p>
        </w:tc>
        <w:tc>
          <w:tcPr>
            <w:tcW w:w="1814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километар</w:t>
            </w: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3791A" w:rsidTr="00D76D13">
        <w:tc>
          <w:tcPr>
            <w:tcW w:w="972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36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4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3791A" w:rsidTr="00D76D13">
        <w:tc>
          <w:tcPr>
            <w:tcW w:w="972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 w:rsidRPr="00BB6832"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2836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 w:rsidRPr="00BB6832">
              <w:rPr>
                <w:rFonts w:ascii="Arial" w:hAnsi="Arial" w:cs="Arial"/>
                <w:lang w:val="sr-Cyrl-CS"/>
              </w:rPr>
              <w:t>Превоз (најам возила и в</w:t>
            </w:r>
            <w:r>
              <w:rPr>
                <w:rFonts w:ascii="Arial" w:hAnsi="Arial" w:cs="Arial"/>
                <w:lang w:val="sr-Cyrl-CS"/>
              </w:rPr>
              <w:t>озача)комбијем капацитета до 21</w:t>
            </w:r>
            <w:r w:rsidRPr="00BB6832">
              <w:rPr>
                <w:rFonts w:ascii="Arial" w:hAnsi="Arial" w:cs="Arial"/>
                <w:lang w:val="sr-Cyrl-CS"/>
              </w:rPr>
              <w:t xml:space="preserve"> путника у земљи</w:t>
            </w:r>
          </w:p>
        </w:tc>
        <w:tc>
          <w:tcPr>
            <w:tcW w:w="1814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километар</w:t>
            </w: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3791A" w:rsidTr="00D76D13">
        <w:tc>
          <w:tcPr>
            <w:tcW w:w="972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 w:rsidRPr="00BB6832"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2836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 w:rsidRPr="00BB6832">
              <w:rPr>
                <w:rFonts w:ascii="Arial" w:hAnsi="Arial" w:cs="Arial"/>
                <w:lang w:val="sr-Cyrl-CS"/>
              </w:rPr>
              <w:t xml:space="preserve">Превоз </w:t>
            </w:r>
            <w:r>
              <w:rPr>
                <w:rFonts w:ascii="Arial" w:hAnsi="Arial" w:cs="Arial"/>
                <w:lang w:val="sr-Cyrl-CS"/>
              </w:rPr>
              <w:t>(најам возила и возача)комбијем капацитета до 21</w:t>
            </w:r>
            <w:r w:rsidRPr="00BB6832">
              <w:rPr>
                <w:rFonts w:ascii="Arial" w:hAnsi="Arial" w:cs="Arial"/>
                <w:lang w:val="sr-Cyrl-CS"/>
              </w:rPr>
              <w:t xml:space="preserve"> путника у иностранству</w:t>
            </w:r>
          </w:p>
        </w:tc>
        <w:tc>
          <w:tcPr>
            <w:tcW w:w="1814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километар</w:t>
            </w: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3791A" w:rsidTr="00D76D13">
        <w:tc>
          <w:tcPr>
            <w:tcW w:w="972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2836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 w:rsidRPr="00BB6832">
              <w:rPr>
                <w:rFonts w:ascii="Arial" w:hAnsi="Arial" w:cs="Arial"/>
                <w:lang w:val="sr-Cyrl-CS"/>
              </w:rPr>
              <w:t>Превоз (најам возила и в</w:t>
            </w:r>
            <w:r>
              <w:rPr>
                <w:rFonts w:ascii="Arial" w:hAnsi="Arial" w:cs="Arial"/>
                <w:lang w:val="sr-Cyrl-CS"/>
              </w:rPr>
              <w:t>озача)комбијем капацитета до 24</w:t>
            </w:r>
            <w:r w:rsidRPr="00BB6832">
              <w:rPr>
                <w:rFonts w:ascii="Arial" w:hAnsi="Arial" w:cs="Arial"/>
                <w:lang w:val="sr-Cyrl-CS"/>
              </w:rPr>
              <w:t xml:space="preserve"> путника у земљи</w:t>
            </w:r>
          </w:p>
        </w:tc>
        <w:tc>
          <w:tcPr>
            <w:tcW w:w="1814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километар </w:t>
            </w: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3791A" w:rsidTr="00D76D13">
        <w:tc>
          <w:tcPr>
            <w:tcW w:w="972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2836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 w:rsidRPr="00BB6832">
              <w:rPr>
                <w:rFonts w:ascii="Arial" w:hAnsi="Arial" w:cs="Arial"/>
                <w:lang w:val="sr-Cyrl-CS"/>
              </w:rPr>
              <w:t xml:space="preserve">Превоз </w:t>
            </w:r>
            <w:r>
              <w:rPr>
                <w:rFonts w:ascii="Arial" w:hAnsi="Arial" w:cs="Arial"/>
                <w:lang w:val="sr-Cyrl-CS"/>
              </w:rPr>
              <w:t>(најам возила и возача)комбијем капацитета до 24</w:t>
            </w:r>
            <w:r w:rsidRPr="00BB6832">
              <w:rPr>
                <w:rFonts w:ascii="Arial" w:hAnsi="Arial" w:cs="Arial"/>
                <w:lang w:val="sr-Cyrl-CS"/>
              </w:rPr>
              <w:t xml:space="preserve"> путника у иностранству</w:t>
            </w:r>
          </w:p>
        </w:tc>
        <w:tc>
          <w:tcPr>
            <w:tcW w:w="1814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километар</w:t>
            </w: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3791A" w:rsidTr="00D76D13">
        <w:tc>
          <w:tcPr>
            <w:tcW w:w="972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2836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 w:rsidRPr="00BB6832">
              <w:rPr>
                <w:rFonts w:ascii="Arial" w:hAnsi="Arial" w:cs="Arial"/>
                <w:lang w:val="sr-Cyrl-CS"/>
              </w:rPr>
              <w:t>Превоз (најам возила и в</w:t>
            </w:r>
            <w:r w:rsidR="009F20BE">
              <w:rPr>
                <w:rFonts w:ascii="Arial" w:hAnsi="Arial" w:cs="Arial"/>
                <w:lang w:val="sr-Cyrl-CS"/>
              </w:rPr>
              <w:t>озача)аутобусом капацитета до 51</w:t>
            </w:r>
            <w:r w:rsidRPr="00BB6832">
              <w:rPr>
                <w:rFonts w:ascii="Arial" w:hAnsi="Arial" w:cs="Arial"/>
                <w:lang w:val="sr-Cyrl-CS"/>
              </w:rPr>
              <w:t xml:space="preserve">  путника у земљи</w:t>
            </w:r>
          </w:p>
        </w:tc>
        <w:tc>
          <w:tcPr>
            <w:tcW w:w="1814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километар</w:t>
            </w: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3791A" w:rsidTr="00D76D13">
        <w:tc>
          <w:tcPr>
            <w:tcW w:w="972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2836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 w:rsidRPr="00BB6832">
              <w:rPr>
                <w:rFonts w:ascii="Arial" w:hAnsi="Arial" w:cs="Arial"/>
                <w:lang w:val="sr-Cyrl-CS"/>
              </w:rPr>
              <w:t>Превоз (најам возила и в</w:t>
            </w:r>
            <w:r w:rsidR="009F20BE">
              <w:rPr>
                <w:rFonts w:ascii="Arial" w:hAnsi="Arial" w:cs="Arial"/>
                <w:lang w:val="sr-Cyrl-CS"/>
              </w:rPr>
              <w:t>озача)минибусом капацитета до 51</w:t>
            </w:r>
            <w:r w:rsidRPr="00BB6832">
              <w:rPr>
                <w:rFonts w:ascii="Arial" w:hAnsi="Arial" w:cs="Arial"/>
                <w:lang w:val="sr-Cyrl-CS"/>
              </w:rPr>
              <w:t xml:space="preserve"> путника у иностранству</w:t>
            </w:r>
          </w:p>
        </w:tc>
        <w:tc>
          <w:tcPr>
            <w:tcW w:w="1814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километар</w:t>
            </w: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3791A" w:rsidTr="00D76D13">
        <w:tc>
          <w:tcPr>
            <w:tcW w:w="972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2836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 w:rsidRPr="00BB6832">
              <w:rPr>
                <w:rFonts w:ascii="Arial" w:hAnsi="Arial" w:cs="Arial"/>
                <w:lang w:val="sr-Cyrl-CS"/>
              </w:rPr>
              <w:t xml:space="preserve">Превоз (најам возила и </w:t>
            </w:r>
            <w:r w:rsidR="009F20BE">
              <w:rPr>
                <w:rFonts w:ascii="Arial" w:hAnsi="Arial" w:cs="Arial"/>
                <w:lang w:val="sr-Cyrl-CS"/>
              </w:rPr>
              <w:t>возача)аутобусом капацитета до 59</w:t>
            </w:r>
            <w:r w:rsidRPr="00BB6832">
              <w:rPr>
                <w:rFonts w:ascii="Arial" w:hAnsi="Arial" w:cs="Arial"/>
                <w:lang w:val="sr-Cyrl-CS"/>
              </w:rPr>
              <w:t xml:space="preserve">  путника у земљи</w:t>
            </w:r>
          </w:p>
        </w:tc>
        <w:tc>
          <w:tcPr>
            <w:tcW w:w="1814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километар</w:t>
            </w: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3791A" w:rsidTr="00D76D13">
        <w:tc>
          <w:tcPr>
            <w:tcW w:w="972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2836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 w:rsidRPr="00BB6832">
              <w:rPr>
                <w:rFonts w:ascii="Arial" w:hAnsi="Arial" w:cs="Arial"/>
                <w:lang w:val="sr-Cyrl-CS"/>
              </w:rPr>
              <w:t xml:space="preserve">Превоз (најам возила и </w:t>
            </w:r>
            <w:r w:rsidR="009F20BE">
              <w:rPr>
                <w:rFonts w:ascii="Arial" w:hAnsi="Arial" w:cs="Arial"/>
                <w:lang w:val="sr-Cyrl-CS"/>
              </w:rPr>
              <w:t>возача)минибусом капацитета до 59</w:t>
            </w:r>
            <w:r w:rsidRPr="00BB6832">
              <w:rPr>
                <w:rFonts w:ascii="Arial" w:hAnsi="Arial" w:cs="Arial"/>
                <w:lang w:val="sr-Cyrl-CS"/>
              </w:rPr>
              <w:t xml:space="preserve"> путника у иностранству</w:t>
            </w:r>
          </w:p>
        </w:tc>
        <w:tc>
          <w:tcPr>
            <w:tcW w:w="1814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километар</w:t>
            </w: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9F20BE" w:rsidTr="00D76D13">
        <w:tc>
          <w:tcPr>
            <w:tcW w:w="972" w:type="dxa"/>
          </w:tcPr>
          <w:p w:rsidR="009F20BE" w:rsidRDefault="009F20BE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11.</w:t>
            </w:r>
          </w:p>
        </w:tc>
        <w:tc>
          <w:tcPr>
            <w:tcW w:w="2836" w:type="dxa"/>
          </w:tcPr>
          <w:p w:rsidR="009F20BE" w:rsidRPr="00BB6832" w:rsidRDefault="009F20BE" w:rsidP="00D76D13">
            <w:pPr>
              <w:jc w:val="both"/>
              <w:rPr>
                <w:rFonts w:ascii="Arial" w:hAnsi="Arial" w:cs="Arial"/>
                <w:lang w:val="sr-Cyrl-CS"/>
              </w:rPr>
            </w:pPr>
            <w:r w:rsidRPr="00BB6832">
              <w:rPr>
                <w:rFonts w:ascii="Arial" w:hAnsi="Arial" w:cs="Arial"/>
                <w:lang w:val="sr-Cyrl-CS"/>
              </w:rPr>
              <w:t xml:space="preserve">Превоз (најам возила и </w:t>
            </w:r>
            <w:r>
              <w:rPr>
                <w:rFonts w:ascii="Arial" w:hAnsi="Arial" w:cs="Arial"/>
                <w:lang w:val="sr-Cyrl-CS"/>
              </w:rPr>
              <w:t xml:space="preserve">возача)аутобусом </w:t>
            </w:r>
            <w:r w:rsidR="000C0804">
              <w:rPr>
                <w:rFonts w:ascii="Arial" w:hAnsi="Arial" w:cs="Arial"/>
                <w:lang w:val="sr-Cyrl-CS"/>
              </w:rPr>
              <w:lastRenderedPageBreak/>
              <w:t>капацитета до 80</w:t>
            </w:r>
            <w:r w:rsidRPr="00BB6832">
              <w:rPr>
                <w:rFonts w:ascii="Arial" w:hAnsi="Arial" w:cs="Arial"/>
                <w:lang w:val="sr-Cyrl-CS"/>
              </w:rPr>
              <w:t xml:space="preserve">  путника у земљи</w:t>
            </w:r>
          </w:p>
        </w:tc>
        <w:tc>
          <w:tcPr>
            <w:tcW w:w="1814" w:type="dxa"/>
          </w:tcPr>
          <w:p w:rsidR="009F20BE" w:rsidRDefault="009F20BE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9F20BE" w:rsidRPr="00BB6832" w:rsidRDefault="009F20BE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9F20BE" w:rsidRPr="00BB6832" w:rsidRDefault="009F20BE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9F20BE" w:rsidTr="00D76D13">
        <w:tc>
          <w:tcPr>
            <w:tcW w:w="972" w:type="dxa"/>
          </w:tcPr>
          <w:p w:rsidR="009F20BE" w:rsidRDefault="009F20BE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12.</w:t>
            </w:r>
          </w:p>
        </w:tc>
        <w:tc>
          <w:tcPr>
            <w:tcW w:w="2836" w:type="dxa"/>
          </w:tcPr>
          <w:p w:rsidR="009F20BE" w:rsidRPr="00BB6832" w:rsidRDefault="009F20BE" w:rsidP="00D76D13">
            <w:pPr>
              <w:jc w:val="both"/>
              <w:rPr>
                <w:rFonts w:ascii="Arial" w:hAnsi="Arial" w:cs="Arial"/>
                <w:lang w:val="sr-Cyrl-CS"/>
              </w:rPr>
            </w:pPr>
            <w:r w:rsidRPr="00BB6832">
              <w:rPr>
                <w:rFonts w:ascii="Arial" w:hAnsi="Arial" w:cs="Arial"/>
                <w:lang w:val="sr-Cyrl-CS"/>
              </w:rPr>
              <w:t xml:space="preserve">Превоз (најам возила и </w:t>
            </w:r>
            <w:r>
              <w:rPr>
                <w:rFonts w:ascii="Arial" w:hAnsi="Arial" w:cs="Arial"/>
                <w:lang w:val="sr-Cyrl-CS"/>
              </w:rPr>
              <w:t>в</w:t>
            </w:r>
            <w:r w:rsidR="000C0804">
              <w:rPr>
                <w:rFonts w:ascii="Arial" w:hAnsi="Arial" w:cs="Arial"/>
                <w:lang w:val="sr-Cyrl-CS"/>
              </w:rPr>
              <w:t>озача)минибусом капацитета до 80</w:t>
            </w:r>
            <w:r w:rsidRPr="00BB6832">
              <w:rPr>
                <w:rFonts w:ascii="Arial" w:hAnsi="Arial" w:cs="Arial"/>
                <w:lang w:val="sr-Cyrl-CS"/>
              </w:rPr>
              <w:t xml:space="preserve"> путника у иностранству</w:t>
            </w:r>
          </w:p>
        </w:tc>
        <w:tc>
          <w:tcPr>
            <w:tcW w:w="1814" w:type="dxa"/>
          </w:tcPr>
          <w:p w:rsidR="009F20BE" w:rsidRDefault="009F20BE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9F20BE" w:rsidRPr="00BB6832" w:rsidRDefault="009F20BE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9F20BE" w:rsidRPr="00BB6832" w:rsidRDefault="009F20BE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3791A" w:rsidTr="00D76D13">
        <w:tc>
          <w:tcPr>
            <w:tcW w:w="972" w:type="dxa"/>
          </w:tcPr>
          <w:p w:rsidR="00A3791A" w:rsidRDefault="009F20BE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13</w:t>
            </w:r>
            <w:r w:rsidR="00A3791A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36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Приколица за превоз терета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sr-Cyrl-CS"/>
              </w:rPr>
              <w:t>затвореног типа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lang w:val="sr-Cyrl-CS"/>
              </w:rPr>
              <w:t xml:space="preserve"> у земљи</w:t>
            </w:r>
          </w:p>
        </w:tc>
        <w:tc>
          <w:tcPr>
            <w:tcW w:w="1814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километар</w:t>
            </w: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3791A" w:rsidTr="00D76D13">
        <w:tc>
          <w:tcPr>
            <w:tcW w:w="972" w:type="dxa"/>
          </w:tcPr>
          <w:p w:rsidR="00A3791A" w:rsidRDefault="009F20BE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14</w:t>
            </w:r>
            <w:r w:rsidR="00A3791A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36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Приколица за превоз терета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sr-Cyrl-CS"/>
              </w:rPr>
              <w:t>затвореног типа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lang w:val="sr-Cyrl-CS"/>
              </w:rPr>
              <w:t xml:space="preserve"> у иностранству</w:t>
            </w:r>
          </w:p>
        </w:tc>
        <w:tc>
          <w:tcPr>
            <w:tcW w:w="1814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километар</w:t>
            </w: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3791A" w:rsidTr="00D76D13">
        <w:tc>
          <w:tcPr>
            <w:tcW w:w="972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36" w:type="dxa"/>
          </w:tcPr>
          <w:p w:rsidR="00A3791A" w:rsidRPr="00E41941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4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3791A" w:rsidTr="00D76D13">
        <w:tc>
          <w:tcPr>
            <w:tcW w:w="972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36" w:type="dxa"/>
          </w:tcPr>
          <w:p w:rsidR="00A3791A" w:rsidRPr="00E41941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4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3791A" w:rsidTr="00D76D13">
        <w:tc>
          <w:tcPr>
            <w:tcW w:w="972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36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4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3791A" w:rsidTr="00D76D13">
        <w:tc>
          <w:tcPr>
            <w:tcW w:w="972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36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4" w:type="dxa"/>
          </w:tcPr>
          <w:p w:rsidR="00A3791A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3791A" w:rsidTr="00D76D13">
        <w:tc>
          <w:tcPr>
            <w:tcW w:w="3808" w:type="dxa"/>
            <w:gridSpan w:val="2"/>
            <w:tcBorders>
              <w:bottom w:val="nil"/>
            </w:tcBorders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4" w:type="dxa"/>
            <w:vMerge w:val="restart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  <w:vMerge w:val="restart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  <w:vMerge w:val="restart"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3791A" w:rsidTr="00D76D13">
        <w:tc>
          <w:tcPr>
            <w:tcW w:w="3808" w:type="dxa"/>
            <w:gridSpan w:val="2"/>
            <w:tcBorders>
              <w:top w:val="nil"/>
            </w:tcBorders>
          </w:tcPr>
          <w:p w:rsidR="00A3791A" w:rsidRDefault="00A3791A" w:rsidP="00D76D13">
            <w:pPr>
              <w:jc w:val="center"/>
              <w:rPr>
                <w:rFonts w:ascii="Arial" w:hAnsi="Arial" w:cs="Arial"/>
                <w:lang w:val="sr-Cyrl-CS"/>
              </w:rPr>
            </w:pPr>
            <w:r w:rsidRPr="00903AFB">
              <w:rPr>
                <w:rFonts w:ascii="Arial" w:hAnsi="Arial" w:cs="Arial"/>
                <w:lang w:val="sr-Cyrl-CS"/>
              </w:rPr>
              <w:t>УКУПНА ЦЕНА</w:t>
            </w:r>
            <w:r>
              <w:rPr>
                <w:rFonts w:ascii="Arial" w:hAnsi="Arial" w:cs="Arial"/>
                <w:lang w:val="sr-Cyrl-CS"/>
              </w:rPr>
              <w:t xml:space="preserve"> (укупна цена користи се само за потребе рангирања понуда у фази стручне оцене и добија се сабирањем свих цена по јединици мере без ПДВ-а и са ПДВ-ом</w:t>
            </w:r>
          </w:p>
          <w:p w:rsidR="00A3791A" w:rsidRPr="00903AFB" w:rsidRDefault="00A3791A" w:rsidP="00D76D13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4" w:type="dxa"/>
            <w:vMerge/>
          </w:tcPr>
          <w:p w:rsidR="00A3791A" w:rsidRPr="00BB6832" w:rsidRDefault="00A3791A" w:rsidP="00D76D13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  <w:vMerge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10" w:type="dxa"/>
            <w:vMerge/>
          </w:tcPr>
          <w:p w:rsidR="00A3791A" w:rsidRPr="00BB6832" w:rsidRDefault="00A3791A" w:rsidP="00D76D1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A3791A" w:rsidRDefault="00A3791A" w:rsidP="00A3791A">
      <w:pPr>
        <w:jc w:val="both"/>
        <w:rPr>
          <w:lang w:val="sr-Cyrl-CS"/>
        </w:rPr>
      </w:pPr>
    </w:p>
    <w:p w:rsidR="00A3791A" w:rsidRDefault="00A3791A" w:rsidP="00A3791A">
      <w:pPr>
        <w:jc w:val="both"/>
        <w:rPr>
          <w:rFonts w:ascii="Arial" w:hAnsi="Arial" w:cs="Arial"/>
          <w:lang w:val="sr-Cyrl-CS"/>
        </w:rPr>
      </w:pPr>
      <w:r w:rsidRPr="0099072A">
        <w:rPr>
          <w:rFonts w:ascii="Arial" w:hAnsi="Arial" w:cs="Arial"/>
          <w:b/>
          <w:lang w:val="sr-Cyrl-CS"/>
        </w:rPr>
        <w:t>Напомена:</w:t>
      </w:r>
      <w:r>
        <w:rPr>
          <w:rFonts w:ascii="Arial" w:hAnsi="Arial" w:cs="Arial"/>
          <w:lang w:val="sr-Cyrl-CS"/>
        </w:rPr>
        <w:t xml:space="preserve"> </w:t>
      </w:r>
    </w:p>
    <w:p w:rsidR="00A3791A" w:rsidRPr="00101738" w:rsidRDefault="00A3791A" w:rsidP="00A3791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Понуђач је дужан је да у цену  километар сата урачуна све пратеће трошкове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CS"/>
        </w:rPr>
        <w:t>трошкове путарине,накнаде за заштиту и унапређење животне средине, паркинг,путне таксе и друге евентуалне трошкове у земљи и иностранству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>.</w:t>
      </w:r>
    </w:p>
    <w:p w:rsidR="00A3791A" w:rsidRDefault="00A3791A" w:rsidP="00A3791A">
      <w:pPr>
        <w:rPr>
          <w:rFonts w:ascii="Arial" w:hAnsi="Arial" w:cs="Arial"/>
          <w:b/>
          <w:sz w:val="24"/>
          <w:szCs w:val="24"/>
          <w:lang w:val="sr-Cyrl-CS"/>
        </w:rPr>
      </w:pPr>
    </w:p>
    <w:p w:rsidR="009F69DC" w:rsidRDefault="009F69DC" w:rsidP="002F7CF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9F69DC" w:rsidRDefault="009F69DC" w:rsidP="002F7CF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9F69DC" w:rsidRDefault="009F69DC" w:rsidP="002F7CF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FC4A23" w:rsidRPr="00E74750" w:rsidRDefault="00FC4A23" w:rsidP="00FC4A23">
      <w:pPr>
        <w:rPr>
          <w:lang w:val="sr-Cyrl-CS"/>
        </w:rPr>
      </w:pPr>
    </w:p>
    <w:p w:rsidR="009F69DC" w:rsidRDefault="009F69DC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      М.П.                                  Потпис понуђача</w:t>
      </w:r>
    </w:p>
    <w:p w:rsidR="009F69DC" w:rsidRDefault="009F69D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F69DC" w:rsidRDefault="009F69D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711EE0" w:rsidRDefault="009F69DC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                                                                                        ________________ </w:t>
      </w:r>
    </w:p>
    <w:p w:rsidR="00BB7AD5" w:rsidRDefault="00BB7AD5" w:rsidP="006A5E69">
      <w:pPr>
        <w:rPr>
          <w:rFonts w:ascii="Arial" w:hAnsi="Arial" w:cs="Arial"/>
          <w:sz w:val="24"/>
          <w:szCs w:val="24"/>
        </w:rPr>
      </w:pPr>
    </w:p>
    <w:p w:rsidR="00840129" w:rsidRDefault="0084012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E3DB4" w:rsidRPr="00A3791A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BB6C91" w:rsidRDefault="00BB6C91" w:rsidP="0052585F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BB6C91" w:rsidRDefault="00BB6C9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631FA" w:rsidRDefault="002631FA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631FA" w:rsidRPr="002631FA" w:rsidRDefault="002631FA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обрас</w:t>
      </w:r>
      <w:r w:rsidR="00BB6C91">
        <w:rPr>
          <w:rFonts w:ascii="Times New Roman" w:hAnsi="Times New Roman" w:cs="Times New Roman"/>
          <w:sz w:val="28"/>
          <w:szCs w:val="28"/>
          <w:lang w:val="sr-Cyrl-CS"/>
        </w:rPr>
        <w:t xml:space="preserve">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>укупну цену</w:t>
      </w:r>
      <w:r w:rsidR="000C080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25CFC">
        <w:rPr>
          <w:rFonts w:ascii="Times New Roman" w:hAnsi="Times New Roman" w:cs="Times New Roman"/>
          <w:sz w:val="28"/>
          <w:szCs w:val="28"/>
          <w:lang w:val="sr-Cyrl-CS"/>
        </w:rPr>
        <w:t>по јединици мере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без ПДВ-а и са ПДВ-ом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B7AD5" w:rsidRPr="00F927E8" w:rsidRDefault="00BB7AD5" w:rsidP="0052585F">
      <w:pPr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обрасцу структуре цена понуђач треба да </w:t>
      </w:r>
      <w:r w:rsidR="00125CFC">
        <w:rPr>
          <w:rFonts w:ascii="Times New Roman" w:hAnsi="Times New Roman" w:cs="Times New Roman"/>
          <w:sz w:val="28"/>
          <w:szCs w:val="28"/>
          <w:lang w:val="sr-Cyrl-CS"/>
        </w:rPr>
        <w:t>наведе</w:t>
      </w:r>
      <w:r w:rsidR="00F927E8">
        <w:rPr>
          <w:rFonts w:ascii="Times New Roman" w:hAnsi="Times New Roman" w:cs="Times New Roman"/>
          <w:sz w:val="28"/>
          <w:szCs w:val="28"/>
          <w:lang w:val="sr-Cyrl-CS"/>
        </w:rPr>
        <w:t xml:space="preserve"> цену</w:t>
      </w:r>
      <w:r w:rsidR="00125CFC">
        <w:rPr>
          <w:rFonts w:ascii="Times New Roman" w:hAnsi="Times New Roman" w:cs="Times New Roman"/>
          <w:sz w:val="28"/>
          <w:szCs w:val="28"/>
          <w:lang w:val="sr-Cyrl-CS"/>
        </w:rPr>
        <w:t xml:space="preserve"> по јединици мере</w:t>
      </w:r>
      <w:r w:rsidR="00F927E8">
        <w:rPr>
          <w:rFonts w:ascii="Times New Roman" w:hAnsi="Times New Roman" w:cs="Times New Roman"/>
          <w:sz w:val="28"/>
          <w:szCs w:val="28"/>
          <w:lang w:val="sr-Cyrl-CS"/>
        </w:rPr>
        <w:t xml:space="preserve"> без ПДВ-а</w:t>
      </w:r>
      <w:r w:rsidR="00F927E8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F927E8">
        <w:rPr>
          <w:rFonts w:ascii="Times New Roman" w:hAnsi="Times New Roman" w:cs="Times New Roman"/>
          <w:sz w:val="28"/>
          <w:szCs w:val="28"/>
          <w:lang w:val="sr-Cyrl-CS"/>
        </w:rPr>
        <w:t>и са ПДВ-ом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Pr="000E3DB4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2. Попуњен и потписан Образац структуре цене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927E8" w:rsidRDefault="00F927E8" w:rsidP="00305771">
      <w:pPr>
        <w:rPr>
          <w:rFonts w:ascii="Times New Roman" w:hAnsi="Times New Roman" w:cs="Times New Roman"/>
          <w:sz w:val="28"/>
          <w:szCs w:val="28"/>
        </w:rPr>
      </w:pPr>
    </w:p>
    <w:p w:rsidR="00F927E8" w:rsidRDefault="00F927E8" w:rsidP="00305771">
      <w:pPr>
        <w:rPr>
          <w:rFonts w:ascii="Times New Roman" w:hAnsi="Times New Roman" w:cs="Times New Roman"/>
          <w:sz w:val="28"/>
          <w:szCs w:val="28"/>
        </w:rPr>
      </w:pPr>
    </w:p>
    <w:p w:rsidR="00F927E8" w:rsidRDefault="00F927E8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840129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2631FA" w:rsidRPr="004B39AD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2631FA" w:rsidRPr="004B39AD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2631FA" w:rsidRDefault="002631FA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631FA" w:rsidRDefault="002631FA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631FA" w:rsidRDefault="002631FA" w:rsidP="002631FA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2631FA" w:rsidRPr="002631FA" w:rsidRDefault="002631FA" w:rsidP="002631FA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305771" w:rsidRPr="000E3DB4" w:rsidRDefault="00305771" w:rsidP="00305771">
      <w:pPr>
        <w:rPr>
          <w:rFonts w:ascii="Arial" w:hAnsi="Arial" w:cs="Arial"/>
          <w:sz w:val="24"/>
          <w:szCs w:val="24"/>
        </w:rPr>
      </w:pP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305771" w:rsidRP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B050A7" w:rsidRPr="000E3DB4" w:rsidRDefault="00B050A7" w:rsidP="006A5E69">
      <w:pPr>
        <w:rPr>
          <w:rFonts w:ascii="Arial" w:hAnsi="Arial" w:cs="Arial"/>
          <w:sz w:val="24"/>
          <w:szCs w:val="24"/>
        </w:rPr>
      </w:pPr>
    </w:p>
    <w:sectPr w:rsidR="00B050A7" w:rsidRPr="000E3DB4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65C"/>
    <w:multiLevelType w:val="hybridMultilevel"/>
    <w:tmpl w:val="3FC01BA2"/>
    <w:lvl w:ilvl="0" w:tplc="65781A46">
      <w:start w:val="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D21486"/>
    <w:multiLevelType w:val="hybridMultilevel"/>
    <w:tmpl w:val="5C187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23F0E"/>
    <w:multiLevelType w:val="hybridMultilevel"/>
    <w:tmpl w:val="69622F4A"/>
    <w:lvl w:ilvl="0" w:tplc="34F04D7E">
      <w:start w:val="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11518"/>
    <w:rsid w:val="00032959"/>
    <w:rsid w:val="00034451"/>
    <w:rsid w:val="000614A2"/>
    <w:rsid w:val="000730BC"/>
    <w:rsid w:val="000A49A4"/>
    <w:rsid w:val="000C0804"/>
    <w:rsid w:val="000D0240"/>
    <w:rsid w:val="000E3DB4"/>
    <w:rsid w:val="00125CFC"/>
    <w:rsid w:val="00142036"/>
    <w:rsid w:val="001E1779"/>
    <w:rsid w:val="002631FA"/>
    <w:rsid w:val="002B32F7"/>
    <w:rsid w:val="002D1843"/>
    <w:rsid w:val="002E6A54"/>
    <w:rsid w:val="002F7CF5"/>
    <w:rsid w:val="00305771"/>
    <w:rsid w:val="00330752"/>
    <w:rsid w:val="003741B0"/>
    <w:rsid w:val="00396B49"/>
    <w:rsid w:val="003D415F"/>
    <w:rsid w:val="004179B7"/>
    <w:rsid w:val="00467B91"/>
    <w:rsid w:val="0047761F"/>
    <w:rsid w:val="004B037E"/>
    <w:rsid w:val="004B54E2"/>
    <w:rsid w:val="0051254C"/>
    <w:rsid w:val="0052585F"/>
    <w:rsid w:val="00550805"/>
    <w:rsid w:val="00567F69"/>
    <w:rsid w:val="005916CF"/>
    <w:rsid w:val="005D2192"/>
    <w:rsid w:val="00600B98"/>
    <w:rsid w:val="00634731"/>
    <w:rsid w:val="00646E1B"/>
    <w:rsid w:val="006A5E69"/>
    <w:rsid w:val="006B32EE"/>
    <w:rsid w:val="006C724D"/>
    <w:rsid w:val="006F2C9B"/>
    <w:rsid w:val="00711EE0"/>
    <w:rsid w:val="0071593A"/>
    <w:rsid w:val="00786DDE"/>
    <w:rsid w:val="00792CBB"/>
    <w:rsid w:val="007C02F4"/>
    <w:rsid w:val="007D060D"/>
    <w:rsid w:val="007F0A8F"/>
    <w:rsid w:val="007F42B9"/>
    <w:rsid w:val="00822D9A"/>
    <w:rsid w:val="008265E0"/>
    <w:rsid w:val="00840129"/>
    <w:rsid w:val="00855E02"/>
    <w:rsid w:val="008B0028"/>
    <w:rsid w:val="008F0A6B"/>
    <w:rsid w:val="00903259"/>
    <w:rsid w:val="0090347A"/>
    <w:rsid w:val="00954636"/>
    <w:rsid w:val="00966E21"/>
    <w:rsid w:val="00984AB0"/>
    <w:rsid w:val="00985F25"/>
    <w:rsid w:val="009B4ACC"/>
    <w:rsid w:val="009C0096"/>
    <w:rsid w:val="009E1D64"/>
    <w:rsid w:val="009F20BE"/>
    <w:rsid w:val="009F69DC"/>
    <w:rsid w:val="00A3791A"/>
    <w:rsid w:val="00A928CC"/>
    <w:rsid w:val="00AD140E"/>
    <w:rsid w:val="00AD7C81"/>
    <w:rsid w:val="00B050A7"/>
    <w:rsid w:val="00B35AB9"/>
    <w:rsid w:val="00B5668D"/>
    <w:rsid w:val="00BA1CD5"/>
    <w:rsid w:val="00BB6830"/>
    <w:rsid w:val="00BB6C91"/>
    <w:rsid w:val="00BB7AD5"/>
    <w:rsid w:val="00BD0E0A"/>
    <w:rsid w:val="00BE2E5F"/>
    <w:rsid w:val="00C22A21"/>
    <w:rsid w:val="00C32EF8"/>
    <w:rsid w:val="00C50A07"/>
    <w:rsid w:val="00C767C6"/>
    <w:rsid w:val="00CF1B89"/>
    <w:rsid w:val="00D2481A"/>
    <w:rsid w:val="00DB6F51"/>
    <w:rsid w:val="00DB713C"/>
    <w:rsid w:val="00DE6010"/>
    <w:rsid w:val="00E121C3"/>
    <w:rsid w:val="00E23099"/>
    <w:rsid w:val="00E73BB6"/>
    <w:rsid w:val="00E8027C"/>
    <w:rsid w:val="00E81BE8"/>
    <w:rsid w:val="00E8551A"/>
    <w:rsid w:val="00ED3BA9"/>
    <w:rsid w:val="00EF1D60"/>
    <w:rsid w:val="00EF2082"/>
    <w:rsid w:val="00F006CD"/>
    <w:rsid w:val="00F36A68"/>
    <w:rsid w:val="00F7436B"/>
    <w:rsid w:val="00F752ED"/>
    <w:rsid w:val="00F927E8"/>
    <w:rsid w:val="00FB25F2"/>
    <w:rsid w:val="00FC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11687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4</cp:revision>
  <cp:lastPrinted>2026-03-09T11:33:00Z</cp:lastPrinted>
  <dcterms:created xsi:type="dcterms:W3CDTF">2026-03-09T10:10:00Z</dcterms:created>
  <dcterms:modified xsi:type="dcterms:W3CDTF">2026-03-09T11:33:00Z</dcterms:modified>
</cp:coreProperties>
</file>