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B54A36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BC285F" w:rsidRDefault="00A83BFA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284359">
        <w:rPr>
          <w:rFonts w:ascii="Arial" w:hAnsi="Arial" w:cs="Arial"/>
          <w:sz w:val="24"/>
          <w:szCs w:val="24"/>
          <w:lang w:val="sr-Cyrl-RS"/>
        </w:rPr>
        <w:t>509</w:t>
      </w:r>
    </w:p>
    <w:p w:rsidR="00A928CC" w:rsidRPr="008F0925" w:rsidRDefault="00E948C1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BC285F">
        <w:rPr>
          <w:rFonts w:ascii="Arial" w:hAnsi="Arial" w:cs="Arial"/>
          <w:sz w:val="24"/>
          <w:szCs w:val="24"/>
          <w:lang w:val="sr-Cyrl-RS"/>
        </w:rPr>
        <w:t>06.</w:t>
      </w:r>
      <w:r w:rsidR="002E6C6B">
        <w:rPr>
          <w:rFonts w:ascii="Arial" w:hAnsi="Arial" w:cs="Arial"/>
          <w:sz w:val="24"/>
          <w:szCs w:val="24"/>
          <w:lang w:val="sr-Cyrl-CS"/>
        </w:rPr>
        <w:t>0</w:t>
      </w:r>
      <w:r w:rsidR="00BC285F">
        <w:rPr>
          <w:rFonts w:ascii="Arial" w:hAnsi="Arial" w:cs="Arial"/>
          <w:sz w:val="24"/>
          <w:szCs w:val="24"/>
          <w:lang w:val="sr-Cyrl-RS"/>
        </w:rPr>
        <w:t>8</w:t>
      </w:r>
      <w:r w:rsidR="002E6C6B">
        <w:rPr>
          <w:rFonts w:ascii="Arial" w:hAnsi="Arial" w:cs="Arial"/>
          <w:sz w:val="24"/>
          <w:szCs w:val="24"/>
          <w:lang w:val="sr-Cyrl-CS"/>
        </w:rPr>
        <w:t>.202</w:t>
      </w:r>
      <w:r w:rsidR="008F0925">
        <w:rPr>
          <w:rFonts w:ascii="Arial" w:hAnsi="Arial" w:cs="Arial"/>
          <w:sz w:val="24"/>
          <w:szCs w:val="24"/>
          <w:lang w:val="sr-Cyrl-RS"/>
        </w:rPr>
        <w:t>5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Default="00431BFF" w:rsidP="00C549CB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A83BFA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284359">
        <w:rPr>
          <w:rFonts w:ascii="Arial" w:hAnsi="Arial" w:cs="Arial"/>
          <w:sz w:val="24"/>
          <w:szCs w:val="24"/>
          <w:lang w:val="sr-Cyrl-RS"/>
        </w:rPr>
        <w:t>507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A83BF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BC285F">
        <w:rPr>
          <w:rFonts w:ascii="Arial" w:hAnsi="Arial" w:cs="Arial"/>
          <w:sz w:val="24"/>
          <w:szCs w:val="24"/>
          <w:lang w:val="sr-Cyrl-RS"/>
        </w:rPr>
        <w:t>06</w:t>
      </w:r>
      <w:r w:rsidR="00A83BFA">
        <w:rPr>
          <w:rFonts w:ascii="Arial" w:hAnsi="Arial" w:cs="Arial"/>
          <w:sz w:val="24"/>
          <w:szCs w:val="24"/>
          <w:lang w:val="sr-Latn-CS"/>
        </w:rPr>
        <w:t>.0</w:t>
      </w:r>
      <w:r w:rsidR="00BC285F">
        <w:rPr>
          <w:rFonts w:ascii="Arial" w:hAnsi="Arial" w:cs="Arial"/>
          <w:sz w:val="24"/>
          <w:szCs w:val="24"/>
          <w:lang w:val="sr-Cyrl-RS"/>
        </w:rPr>
        <w:t>8</w:t>
      </w:r>
      <w:r w:rsidR="000B53D3">
        <w:rPr>
          <w:rFonts w:ascii="Arial" w:hAnsi="Arial" w:cs="Arial"/>
          <w:sz w:val="24"/>
          <w:szCs w:val="24"/>
          <w:lang w:val="sr-Latn-CS"/>
        </w:rPr>
        <w:t>.202</w:t>
      </w:r>
      <w:r w:rsidR="008F0925">
        <w:rPr>
          <w:rFonts w:ascii="Arial" w:hAnsi="Arial" w:cs="Arial"/>
          <w:sz w:val="24"/>
          <w:szCs w:val="24"/>
          <w:lang w:val="sr-Cyrl-RS"/>
        </w:rPr>
        <w:t>5</w:t>
      </w:r>
      <w:r w:rsidR="00A83BFA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966E21" w:rsidRPr="00B54A36" w:rsidRDefault="00A928CC" w:rsidP="00C549CB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284359">
        <w:rPr>
          <w:rFonts w:ascii="Arial" w:hAnsi="Arial" w:cs="Arial"/>
          <w:sz w:val="24"/>
          <w:szCs w:val="24"/>
          <w:lang w:val="sr-Cyrl-RS"/>
        </w:rPr>
        <w:t>41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B54A36" w:rsidRDefault="0028435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Постпродукцијске и промо услуге за филм „Ратни хирург Миодраг Лазић“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Pr="00900EF9" w:rsidRDefault="00900EF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4788" w:type="dxa"/>
          </w:tcPr>
          <w:p w:rsidR="00284359" w:rsidRPr="00284359" w:rsidRDefault="00284359" w:rsidP="0028435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84359">
              <w:rPr>
                <w:rFonts w:ascii="Arial" w:hAnsi="Arial" w:cs="Arial"/>
                <w:sz w:val="24"/>
                <w:szCs w:val="24"/>
                <w:lang w:val="sr-Cyrl-CS"/>
              </w:rPr>
              <w:t>Понуђач се обавезује да :</w:t>
            </w:r>
          </w:p>
          <w:p w:rsidR="00284359" w:rsidRPr="00284359" w:rsidRDefault="00284359" w:rsidP="0028435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84359">
              <w:rPr>
                <w:rFonts w:ascii="Arial" w:hAnsi="Arial" w:cs="Arial"/>
                <w:sz w:val="24"/>
                <w:szCs w:val="24"/>
                <w:lang w:val="sr-Cyrl-CS"/>
              </w:rPr>
              <w:t>Уради завршну монтажу филма „Ратни хирург Миодраг Лазић“;</w:t>
            </w:r>
          </w:p>
          <w:p w:rsidR="00284359" w:rsidRPr="00284359" w:rsidRDefault="00284359" w:rsidP="0028435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84359">
              <w:rPr>
                <w:rFonts w:ascii="Arial" w:hAnsi="Arial" w:cs="Arial"/>
                <w:sz w:val="24"/>
                <w:szCs w:val="24"/>
                <w:lang w:val="sr-Cyrl-CS"/>
              </w:rPr>
              <w:t>Уради завршну корекцију слике и тона за потребе филма „Ратни хирург Миодраг Лазић“;</w:t>
            </w:r>
          </w:p>
          <w:p w:rsidR="00284359" w:rsidRPr="00284359" w:rsidRDefault="00284359" w:rsidP="0028435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84359">
              <w:rPr>
                <w:rFonts w:ascii="Arial" w:hAnsi="Arial" w:cs="Arial"/>
                <w:sz w:val="24"/>
                <w:szCs w:val="24"/>
                <w:lang w:val="sr-Cyrl-CS"/>
              </w:rPr>
              <w:t>Искористи вештачку интелигенцију за израду одговарајућих кадрова у филму „Ратни хирург Миодраг Лазић“;</w:t>
            </w:r>
          </w:p>
          <w:p w:rsidR="00284359" w:rsidRPr="00284359" w:rsidRDefault="00284359" w:rsidP="0028435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84359">
              <w:rPr>
                <w:rFonts w:ascii="Arial" w:hAnsi="Arial" w:cs="Arial"/>
                <w:sz w:val="24"/>
                <w:szCs w:val="24"/>
                <w:lang w:val="sr-Cyrl-CS"/>
              </w:rPr>
              <w:t>Промовише текстове о филму „Ратни хирург Миодраг Лазић“;</w:t>
            </w:r>
          </w:p>
          <w:p w:rsidR="00284359" w:rsidRPr="00284359" w:rsidRDefault="00284359" w:rsidP="0028435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84359">
              <w:rPr>
                <w:rFonts w:ascii="Arial" w:hAnsi="Arial" w:cs="Arial"/>
                <w:sz w:val="24"/>
                <w:szCs w:val="24"/>
                <w:lang w:val="sr-Cyrl-CS"/>
              </w:rPr>
              <w:t>Емитује најавне џинглове, рекламе и прилоге у локалним, националним и иностраним медијима;</w:t>
            </w:r>
          </w:p>
          <w:p w:rsidR="00284359" w:rsidRPr="00284359" w:rsidRDefault="00284359" w:rsidP="0028435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84359">
              <w:rPr>
                <w:rFonts w:ascii="Arial" w:hAnsi="Arial" w:cs="Arial"/>
                <w:sz w:val="24"/>
                <w:szCs w:val="24"/>
                <w:lang w:val="sr-Cyrl-CS"/>
              </w:rPr>
              <w:t>Промовише филм на друштвеним мрежама;</w:t>
            </w:r>
          </w:p>
          <w:p w:rsidR="00284359" w:rsidRPr="00284359" w:rsidRDefault="00284359" w:rsidP="0028435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84359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Организује гостовање ауторске екипе филма „Ратни хирург </w:t>
            </w:r>
            <w:r w:rsidRPr="00284359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Миодраг Лазић“ на локалним, националним и иностраним медијима.</w:t>
            </w:r>
          </w:p>
          <w:p w:rsidR="00284359" w:rsidRPr="002227D3" w:rsidRDefault="00284359" w:rsidP="00284359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284359" w:rsidRDefault="00284359" w:rsidP="00284359">
            <w:pPr>
              <w:rPr>
                <w:lang w:val="sr-Cyrl-CS"/>
              </w:rPr>
            </w:pPr>
          </w:p>
          <w:p w:rsidR="0071593A" w:rsidRPr="0071593A" w:rsidRDefault="0071593A" w:rsidP="0028435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Критеријуми за </w:t>
            </w:r>
            <w:r w:rsidR="00C549CB">
              <w:rPr>
                <w:rFonts w:ascii="Arial" w:hAnsi="Arial" w:cs="Arial"/>
                <w:sz w:val="24"/>
                <w:szCs w:val="24"/>
                <w:lang w:val="sr-Cyrl-CS"/>
              </w:rPr>
              <w:t>квалитативни избор привредног субјекта</w:t>
            </w:r>
          </w:p>
        </w:tc>
        <w:tc>
          <w:tcPr>
            <w:tcW w:w="4788" w:type="dxa"/>
          </w:tcPr>
          <w:p w:rsidR="00F006CD" w:rsidRPr="00A928CC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посла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посла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E948C1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BC285F">
              <w:rPr>
                <w:rFonts w:ascii="Arial" w:hAnsi="Arial" w:cs="Arial"/>
                <w:sz w:val="24"/>
                <w:szCs w:val="24"/>
              </w:rPr>
              <w:t>1</w:t>
            </w:r>
            <w:r w:rsidR="00BC285F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B54A36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BC285F">
              <w:rPr>
                <w:rFonts w:ascii="Arial" w:hAnsi="Arial" w:cs="Arial"/>
                <w:sz w:val="24"/>
                <w:szCs w:val="24"/>
                <w:lang w:val="sr-Cyrl-RS"/>
              </w:rPr>
              <w:t>8</w:t>
            </w:r>
            <w:r w:rsidR="00C17EDC">
              <w:rPr>
                <w:rFonts w:ascii="Arial" w:hAnsi="Arial" w:cs="Arial"/>
                <w:sz w:val="24"/>
                <w:szCs w:val="24"/>
                <w:lang w:val="sr-Cyrl-CS"/>
              </w:rPr>
              <w:t>.2025.године до 1</w:t>
            </w:r>
            <w:r w:rsidR="00284359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C17EDC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BC285F">
              <w:rPr>
                <w:rFonts w:ascii="Arial" w:hAnsi="Arial" w:cs="Arial"/>
                <w:sz w:val="24"/>
                <w:szCs w:val="24"/>
              </w:rPr>
              <w:t>1</w:t>
            </w:r>
            <w:r w:rsidR="00BC285F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BC285F">
              <w:rPr>
                <w:rFonts w:ascii="Arial" w:hAnsi="Arial" w:cs="Arial"/>
                <w:sz w:val="24"/>
                <w:szCs w:val="24"/>
                <w:lang w:val="sr-Cyrl-CS"/>
              </w:rPr>
              <w:t>.08</w:t>
            </w:r>
            <w:r w:rsidR="00C17EDC">
              <w:rPr>
                <w:rFonts w:ascii="Arial" w:hAnsi="Arial" w:cs="Arial"/>
                <w:sz w:val="24"/>
                <w:szCs w:val="24"/>
                <w:lang w:val="sr-Cyrl-CS"/>
              </w:rPr>
              <w:t>.2025. године у 1</w:t>
            </w:r>
            <w:r w:rsidR="00284359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0B53D3" w:rsidRDefault="00A35F49" w:rsidP="00BA7F1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а након сваке извршене услуге/испорученог добра.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A83BFA" w:rsidRDefault="00A83BFA">
      <w:pPr>
        <w:rPr>
          <w:rFonts w:ascii="Arial" w:hAnsi="Arial" w:cs="Arial"/>
          <w:sz w:val="24"/>
          <w:szCs w:val="24"/>
          <w:lang w:val="sr-Latn-CS"/>
        </w:rPr>
      </w:pPr>
    </w:p>
    <w:p w:rsidR="00A35F49" w:rsidRDefault="00A35F49">
      <w:pPr>
        <w:rPr>
          <w:rFonts w:ascii="Arial" w:hAnsi="Arial" w:cs="Arial"/>
          <w:sz w:val="24"/>
          <w:szCs w:val="24"/>
          <w:lang w:val="sr-Latn-CS"/>
        </w:rPr>
      </w:pPr>
    </w:p>
    <w:p w:rsidR="00A35F49" w:rsidRDefault="00A35F49">
      <w:pPr>
        <w:rPr>
          <w:rFonts w:ascii="Arial" w:hAnsi="Arial" w:cs="Arial"/>
          <w:sz w:val="24"/>
          <w:szCs w:val="24"/>
          <w:lang w:val="sr-Latn-CS"/>
        </w:rPr>
      </w:pPr>
    </w:p>
    <w:p w:rsidR="00A35F49" w:rsidRPr="009165D3" w:rsidRDefault="00A35F49">
      <w:pPr>
        <w:rPr>
          <w:rFonts w:ascii="Arial" w:hAnsi="Arial" w:cs="Arial"/>
          <w:sz w:val="24"/>
          <w:szCs w:val="24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9572C5" w:rsidRPr="0071593A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Pr="001E1779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BC285F">
        <w:rPr>
          <w:rFonts w:ascii="Arial" w:hAnsi="Arial" w:cs="Arial"/>
          <w:sz w:val="24"/>
          <w:szCs w:val="24"/>
          <w:lang w:val="sr-Cyrl-CS"/>
        </w:rPr>
        <w:t>ДМЕТА НАБАВК</w:t>
      </w:r>
      <w:r w:rsidR="00284359">
        <w:rPr>
          <w:rFonts w:ascii="Arial" w:hAnsi="Arial" w:cs="Arial"/>
          <w:sz w:val="24"/>
          <w:szCs w:val="24"/>
          <w:lang w:val="sr-Cyrl-CS"/>
        </w:rPr>
        <w:t>Е – Постпродукцијске и промо услуге за филм „Ратни хирург Миодраг Лазић“</w:t>
      </w:r>
      <w:bookmarkStart w:id="0" w:name="_GoBack"/>
      <w:bookmarkEnd w:id="0"/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Pr="000E3DB4" w:rsidRDefault="009E1D64" w:rsidP="006A5E69">
      <w:pPr>
        <w:rPr>
          <w:rFonts w:ascii="Arial" w:hAnsi="Arial" w:cs="Arial"/>
          <w:sz w:val="24"/>
          <w:szCs w:val="24"/>
        </w:rPr>
      </w:pPr>
    </w:p>
    <w:p w:rsidR="000E3DB4" w:rsidRPr="0027296C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</w:t>
      </w: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CD25E9" w:rsidRDefault="00CD25E9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305771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284359" w:rsidRDefault="00284359" w:rsidP="00284359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СРЕДСТВА ФИНАНСИЈСКОГ ОБЕЗБЕЂЕЊА</w:t>
      </w:r>
    </w:p>
    <w:p w:rsidR="00284359" w:rsidRDefault="00284359" w:rsidP="00284359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Изабрани п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онуђач се обавезује </w:t>
      </w:r>
      <w:r w:rsidRPr="0069699B">
        <w:rPr>
          <w:rFonts w:ascii="Times New Roman" w:hAnsi="Times New Roman" w:cs="Times New Roman"/>
          <w:sz w:val="28"/>
          <w:szCs w:val="28"/>
          <w:lang w:val="sr-Cyrl-CS"/>
        </w:rPr>
        <w:t>да у тренутку закључења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305771">
        <w:rPr>
          <w:rFonts w:ascii="Times New Roman" w:hAnsi="Times New Roman" w:cs="Times New Roman"/>
          <w:sz w:val="28"/>
          <w:szCs w:val="28"/>
          <w:lang w:val="sr-Cyrl-CS"/>
        </w:rPr>
        <w:t>Уговора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достави наручиоцу једну бланко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сопствену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соло меницу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са меничним овлашћењем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, на износ од 10% од укупне вредности уговора без ПДВ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–а, за добро извршење посла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, која представља средство финансијског  обезбеђења и којом гарантује уредно испуњење свих својих уговорних обавеза, односно уредно извршење уговореног посла и ев</w:t>
      </w:r>
      <w:r>
        <w:rPr>
          <w:rFonts w:ascii="Times New Roman" w:hAnsi="Times New Roman" w:cs="Times New Roman"/>
          <w:sz w:val="28"/>
          <w:szCs w:val="28"/>
          <w:lang w:val="sr-Cyrl-CS"/>
        </w:rPr>
        <w:t>ентуално плаћање уговорне казне са роком важности најмање 30 дана дуже од периода важења уговора.</w:t>
      </w:r>
    </w:p>
    <w:p w:rsidR="00284359" w:rsidRDefault="00284359" w:rsidP="00284359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Меница се држи код Наручиоца све до испуњења свих уговорених обавеза изабраног понуђача, након чега се, на писмени захтев, враћају истом.</w:t>
      </w:r>
    </w:p>
    <w:p w:rsidR="00284359" w:rsidRPr="007D060D" w:rsidRDefault="00284359" w:rsidP="00284359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Истовремено, предајом менице изабрани понуђач се обавезује да Наручиоцу преда оверену копију картона са депонованим потписима овлашћеног лица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овера од стране пословне банке не старија од 30 дана од дана предаје менице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>, као и овлашћења за Наручиоца да се меница може попунити у складу са Уговором.</w:t>
      </w:r>
    </w:p>
    <w:p w:rsidR="00284359" w:rsidRDefault="00284359" w:rsidP="00284359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Меница мора бити регистрована у Регистру меница и овлашћења, сагласно Одлуци о ближим условима, садржини и начину вођења регистра меница и </w:t>
      </w: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овлашћења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број 56/11,80/15,76/16,82/17 и 14/20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Народне Банке Србије.</w:t>
      </w:r>
    </w:p>
    <w:p w:rsidR="00284359" w:rsidRDefault="00284359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финансијског обезбеђења могу гласити на члана групе понуђача или понуђача, али не и на подизвођача.</w:t>
      </w: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A3"/>
    <w:multiLevelType w:val="hybridMultilevel"/>
    <w:tmpl w:val="9F2A8E64"/>
    <w:lvl w:ilvl="0" w:tplc="1AFCB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34E3A"/>
    <w:multiLevelType w:val="hybridMultilevel"/>
    <w:tmpl w:val="1E480ED2"/>
    <w:lvl w:ilvl="0" w:tplc="6360F22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504CD"/>
    <w:multiLevelType w:val="hybridMultilevel"/>
    <w:tmpl w:val="0D8E6A62"/>
    <w:lvl w:ilvl="0" w:tplc="B44C3E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55DB2"/>
    <w:multiLevelType w:val="hybridMultilevel"/>
    <w:tmpl w:val="F7726EC6"/>
    <w:lvl w:ilvl="0" w:tplc="757E006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546AC"/>
    <w:multiLevelType w:val="hybridMultilevel"/>
    <w:tmpl w:val="50B2349A"/>
    <w:lvl w:ilvl="0" w:tplc="698A38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A0BF6"/>
    <w:multiLevelType w:val="hybridMultilevel"/>
    <w:tmpl w:val="3EE43C20"/>
    <w:lvl w:ilvl="0" w:tplc="6B0C1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B53D3"/>
    <w:rsid w:val="000D0240"/>
    <w:rsid w:val="000D7FD3"/>
    <w:rsid w:val="000E3DB4"/>
    <w:rsid w:val="00142036"/>
    <w:rsid w:val="00170C0A"/>
    <w:rsid w:val="001E1779"/>
    <w:rsid w:val="00270A0C"/>
    <w:rsid w:val="0027296C"/>
    <w:rsid w:val="00284359"/>
    <w:rsid w:val="002B32F7"/>
    <w:rsid w:val="002C4689"/>
    <w:rsid w:val="002C6B7C"/>
    <w:rsid w:val="002E6C6B"/>
    <w:rsid w:val="002F7CF5"/>
    <w:rsid w:val="00305771"/>
    <w:rsid w:val="00330752"/>
    <w:rsid w:val="0033091A"/>
    <w:rsid w:val="00396B49"/>
    <w:rsid w:val="0040164A"/>
    <w:rsid w:val="00416D33"/>
    <w:rsid w:val="004179B7"/>
    <w:rsid w:val="00431BFF"/>
    <w:rsid w:val="00456C08"/>
    <w:rsid w:val="00462C17"/>
    <w:rsid w:val="00467B91"/>
    <w:rsid w:val="004B037E"/>
    <w:rsid w:val="004B54E2"/>
    <w:rsid w:val="00523C7E"/>
    <w:rsid w:val="0052585F"/>
    <w:rsid w:val="00550805"/>
    <w:rsid w:val="005916CF"/>
    <w:rsid w:val="005D0BFF"/>
    <w:rsid w:val="005D2192"/>
    <w:rsid w:val="00624395"/>
    <w:rsid w:val="00645662"/>
    <w:rsid w:val="00646E1B"/>
    <w:rsid w:val="006A5E69"/>
    <w:rsid w:val="006B2367"/>
    <w:rsid w:val="006B32EE"/>
    <w:rsid w:val="006F2C9B"/>
    <w:rsid w:val="00711EE0"/>
    <w:rsid w:val="0071593A"/>
    <w:rsid w:val="007644BA"/>
    <w:rsid w:val="00786C2F"/>
    <w:rsid w:val="00792CBB"/>
    <w:rsid w:val="00796800"/>
    <w:rsid w:val="00796A0E"/>
    <w:rsid w:val="007C5654"/>
    <w:rsid w:val="007D060D"/>
    <w:rsid w:val="007D635C"/>
    <w:rsid w:val="007E39E1"/>
    <w:rsid w:val="00821411"/>
    <w:rsid w:val="00822D9A"/>
    <w:rsid w:val="008E6346"/>
    <w:rsid w:val="008F0925"/>
    <w:rsid w:val="00900EF9"/>
    <w:rsid w:val="009165D3"/>
    <w:rsid w:val="00945272"/>
    <w:rsid w:val="009572C5"/>
    <w:rsid w:val="00965812"/>
    <w:rsid w:val="00966E21"/>
    <w:rsid w:val="00984AB0"/>
    <w:rsid w:val="00985F25"/>
    <w:rsid w:val="009C3A81"/>
    <w:rsid w:val="009C7BB7"/>
    <w:rsid w:val="009E1D64"/>
    <w:rsid w:val="009E3332"/>
    <w:rsid w:val="00A35F49"/>
    <w:rsid w:val="00A412D3"/>
    <w:rsid w:val="00A4669F"/>
    <w:rsid w:val="00A83BFA"/>
    <w:rsid w:val="00A928CC"/>
    <w:rsid w:val="00B050A7"/>
    <w:rsid w:val="00B31980"/>
    <w:rsid w:val="00B32764"/>
    <w:rsid w:val="00B54A36"/>
    <w:rsid w:val="00B808C4"/>
    <w:rsid w:val="00B80A82"/>
    <w:rsid w:val="00BA7F17"/>
    <w:rsid w:val="00BB2F6D"/>
    <w:rsid w:val="00BB6830"/>
    <w:rsid w:val="00BB7AD5"/>
    <w:rsid w:val="00BC285F"/>
    <w:rsid w:val="00C17EDC"/>
    <w:rsid w:val="00C21DB1"/>
    <w:rsid w:val="00C32EF8"/>
    <w:rsid w:val="00C50A07"/>
    <w:rsid w:val="00C5403B"/>
    <w:rsid w:val="00C549CB"/>
    <w:rsid w:val="00C77E9E"/>
    <w:rsid w:val="00CD25E9"/>
    <w:rsid w:val="00D256CF"/>
    <w:rsid w:val="00DA70E5"/>
    <w:rsid w:val="00E121C3"/>
    <w:rsid w:val="00E13F57"/>
    <w:rsid w:val="00E70D58"/>
    <w:rsid w:val="00E8027C"/>
    <w:rsid w:val="00E8551A"/>
    <w:rsid w:val="00E948C1"/>
    <w:rsid w:val="00F006CD"/>
    <w:rsid w:val="00FA2766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715A-34C7-4B25-AC58-9B061248F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3</cp:revision>
  <cp:lastPrinted>2025-08-06T09:37:00Z</cp:lastPrinted>
  <dcterms:created xsi:type="dcterms:W3CDTF">2025-08-06T08:22:00Z</dcterms:created>
  <dcterms:modified xsi:type="dcterms:W3CDTF">2025-08-06T09:38:00Z</dcterms:modified>
</cp:coreProperties>
</file>